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charts/chart1.xml" ContentType="application/vnd.openxmlformats-officedocument.drawingml.chart+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0CFEB" w14:textId="77777777" w:rsidR="00147ACF" w:rsidRPr="00147ACF" w:rsidRDefault="00147ACF" w:rsidP="00147ACF">
      <w:pPr>
        <w:widowControl w:val="0"/>
        <w:spacing w:line="360" w:lineRule="auto"/>
        <w:ind w:leftChars="-337" w:left="-809" w:rightChars="-278" w:right="-667"/>
        <w:jc w:val="center"/>
        <w:rPr>
          <w:rFonts w:ascii="楷体" w:eastAsia="楷体" w:hAnsi="楷体" w:cs="楷体"/>
          <w:b/>
          <w:color w:val="000000" w:themeColor="text1"/>
          <w:sz w:val="40"/>
          <w:szCs w:val="44"/>
        </w:rPr>
      </w:pPr>
      <w:r w:rsidRPr="00147ACF">
        <w:rPr>
          <w:rFonts w:ascii="楷体" w:eastAsia="楷体" w:hAnsi="楷体" w:cs="楷体"/>
          <w:b/>
          <w:color w:val="000000" w:themeColor="text1"/>
          <w:sz w:val="40"/>
          <w:szCs w:val="44"/>
        </w:rPr>
        <w:t>2024</w:t>
      </w:r>
      <w:r w:rsidRPr="00147ACF">
        <w:rPr>
          <w:rFonts w:ascii="楷体" w:eastAsia="楷体" w:hAnsi="楷体" w:cs="楷体" w:hint="eastAsia"/>
          <w:b/>
          <w:color w:val="000000" w:themeColor="text1"/>
          <w:sz w:val="40"/>
          <w:szCs w:val="44"/>
        </w:rPr>
        <w:t>年海南省政府专项债券（二十四期）</w:t>
      </w:r>
    </w:p>
    <w:p w14:paraId="42751F92" w14:textId="77777777" w:rsidR="00147ACF" w:rsidRPr="00147ACF" w:rsidRDefault="00147ACF" w:rsidP="00147ACF">
      <w:pPr>
        <w:widowControl w:val="0"/>
        <w:spacing w:line="360" w:lineRule="auto"/>
        <w:ind w:leftChars="-337" w:left="-809" w:rightChars="-278" w:right="-667"/>
        <w:jc w:val="center"/>
        <w:rPr>
          <w:rFonts w:ascii="楷体" w:eastAsia="楷体" w:hAnsi="楷体" w:cs="楷体"/>
          <w:b/>
          <w:color w:val="000000" w:themeColor="text1"/>
          <w:sz w:val="40"/>
          <w:szCs w:val="44"/>
        </w:rPr>
      </w:pPr>
      <w:r w:rsidRPr="00147ACF">
        <w:rPr>
          <w:rFonts w:ascii="楷体" w:eastAsia="楷体" w:hAnsi="楷体" w:cs="楷体"/>
          <w:b/>
          <w:color w:val="000000" w:themeColor="text1"/>
          <w:sz w:val="40"/>
          <w:szCs w:val="44"/>
        </w:rPr>
        <w:t>2024</w:t>
      </w:r>
      <w:r w:rsidRPr="00147ACF">
        <w:rPr>
          <w:rFonts w:ascii="楷体" w:eastAsia="楷体" w:hAnsi="楷体" w:cs="楷体" w:hint="eastAsia"/>
          <w:b/>
          <w:color w:val="000000" w:themeColor="text1"/>
          <w:sz w:val="40"/>
          <w:szCs w:val="44"/>
        </w:rPr>
        <w:t>年海南省政府专项债券（二十五期）</w:t>
      </w:r>
    </w:p>
    <w:p w14:paraId="2248FC88" w14:textId="77777777" w:rsidR="00147ACF" w:rsidRPr="00147ACF" w:rsidRDefault="00147ACF" w:rsidP="00147ACF">
      <w:pPr>
        <w:widowControl w:val="0"/>
        <w:spacing w:line="360" w:lineRule="auto"/>
        <w:ind w:leftChars="-337" w:left="-809" w:rightChars="-278" w:right="-667"/>
        <w:jc w:val="center"/>
        <w:rPr>
          <w:rFonts w:ascii="楷体" w:eastAsia="楷体" w:hAnsi="楷体" w:cs="楷体"/>
          <w:b/>
          <w:color w:val="000000" w:themeColor="text1"/>
          <w:sz w:val="40"/>
          <w:szCs w:val="44"/>
        </w:rPr>
      </w:pPr>
      <w:r w:rsidRPr="00147ACF">
        <w:rPr>
          <w:rFonts w:ascii="楷体" w:eastAsia="楷体" w:hAnsi="楷体" w:cs="楷体" w:hint="eastAsia"/>
          <w:b/>
          <w:color w:val="000000" w:themeColor="text1"/>
          <w:sz w:val="40"/>
          <w:szCs w:val="44"/>
        </w:rPr>
        <w:t>资金调整——</w:t>
      </w:r>
    </w:p>
    <w:p w14:paraId="7F4D35D4" w14:textId="199D9F86" w:rsidR="00950A83" w:rsidRDefault="00147ACF" w:rsidP="00147ACF">
      <w:pPr>
        <w:widowControl w:val="0"/>
        <w:spacing w:line="360" w:lineRule="auto"/>
        <w:ind w:leftChars="-337" w:left="-809" w:rightChars="-278" w:right="-667"/>
        <w:jc w:val="center"/>
        <w:rPr>
          <w:rFonts w:ascii="楷体" w:eastAsia="楷体" w:hAnsi="楷体" w:cs="楷体"/>
          <w:b/>
          <w:color w:val="000000" w:themeColor="text1"/>
          <w:sz w:val="40"/>
          <w:szCs w:val="44"/>
        </w:rPr>
      </w:pPr>
      <w:r w:rsidRPr="00147ACF">
        <w:rPr>
          <w:rFonts w:ascii="楷体" w:eastAsia="楷体" w:hAnsi="楷体" w:cs="楷体" w:hint="eastAsia"/>
          <w:b/>
          <w:color w:val="000000" w:themeColor="text1"/>
          <w:sz w:val="40"/>
          <w:szCs w:val="44"/>
        </w:rPr>
        <w:t>三亚环通工程管理有限公司专项债券项目</w:t>
      </w:r>
    </w:p>
    <w:p w14:paraId="18EA5441" w14:textId="04EB8F9B" w:rsidR="007F2C07" w:rsidRPr="007F2C07" w:rsidRDefault="007F2C07" w:rsidP="007F2C07">
      <w:pPr>
        <w:widowControl w:val="0"/>
        <w:spacing w:line="360" w:lineRule="auto"/>
        <w:ind w:leftChars="-337" w:left="-809" w:rightChars="-278" w:right="-667"/>
        <w:jc w:val="center"/>
        <w:rPr>
          <w:rFonts w:ascii="楷体" w:eastAsia="楷体" w:hAnsi="楷体" w:cs="楷体" w:hint="eastAsia"/>
          <w:b/>
          <w:color w:val="000000" w:themeColor="text1"/>
          <w:sz w:val="40"/>
          <w:szCs w:val="44"/>
        </w:rPr>
      </w:pPr>
      <w:r w:rsidRPr="007F2C07">
        <w:rPr>
          <w:rFonts w:ascii="楷体" w:eastAsia="楷体" w:hAnsi="楷体" w:cs="楷体" w:hint="eastAsia"/>
          <w:b/>
          <w:color w:val="000000" w:themeColor="text1"/>
          <w:sz w:val="40"/>
          <w:szCs w:val="44"/>
        </w:rPr>
        <w:t>收益与融资自求平衡方案</w:t>
      </w:r>
    </w:p>
    <w:p w14:paraId="5016F309" w14:textId="7B72AC8F" w:rsidR="00950A83" w:rsidRDefault="00F409FD">
      <w:pPr>
        <w:widowControl w:val="0"/>
        <w:spacing w:before="360" w:after="240" w:line="360" w:lineRule="auto"/>
        <w:ind w:leftChars="-337" w:left="-809" w:rightChars="-278" w:right="-667"/>
        <w:jc w:val="center"/>
        <w:rPr>
          <w:rFonts w:ascii="楷体" w:eastAsia="楷体" w:hAnsi="楷体" w:cs="楷体"/>
          <w:b/>
          <w:color w:val="000000" w:themeColor="text1"/>
          <w:sz w:val="32"/>
          <w:szCs w:val="36"/>
        </w:rPr>
      </w:pPr>
      <w:r>
        <w:rPr>
          <w:rFonts w:ascii="楷体" w:eastAsia="楷体" w:hAnsi="楷体" w:cs="楷体" w:hint="eastAsia"/>
          <w:b/>
          <w:color w:val="000000" w:themeColor="text1"/>
          <w:sz w:val="32"/>
          <w:szCs w:val="36"/>
        </w:rPr>
        <w:t>前</w:t>
      </w:r>
      <w:r w:rsidR="007074C4">
        <w:rPr>
          <w:rFonts w:ascii="楷体" w:eastAsia="楷体" w:hAnsi="楷体" w:cs="楷体" w:hint="eastAsia"/>
          <w:b/>
          <w:color w:val="000000" w:themeColor="text1"/>
          <w:sz w:val="32"/>
          <w:szCs w:val="36"/>
        </w:rPr>
        <w:t xml:space="preserve">  </w:t>
      </w:r>
      <w:r>
        <w:rPr>
          <w:rFonts w:ascii="楷体" w:eastAsia="楷体" w:hAnsi="楷体" w:cs="楷体" w:hint="eastAsia"/>
          <w:b/>
          <w:color w:val="000000" w:themeColor="text1"/>
          <w:sz w:val="32"/>
          <w:szCs w:val="36"/>
        </w:rPr>
        <w:t>言</w:t>
      </w:r>
    </w:p>
    <w:p w14:paraId="1B768533" w14:textId="1E29CB5F" w:rsidR="00950A83" w:rsidRDefault="00F409FD">
      <w:pPr>
        <w:spacing w:after="160" w:line="360" w:lineRule="auto"/>
        <w:ind w:firstLineChars="200" w:firstLine="560"/>
        <w:jc w:val="both"/>
        <w:rPr>
          <w:rFonts w:ascii="楷体" w:eastAsia="楷体" w:hAnsi="楷体" w:cs="楷体"/>
          <w:color w:val="000000" w:themeColor="text1"/>
          <w:sz w:val="28"/>
          <w:szCs w:val="28"/>
          <w:lang w:val="en-GB"/>
        </w:rPr>
      </w:pPr>
      <w:r>
        <w:rPr>
          <w:rFonts w:ascii="楷体" w:eastAsia="楷体" w:hAnsi="楷体" w:cs="楷体"/>
          <w:color w:val="000000" w:themeColor="text1"/>
          <w:sz w:val="28"/>
          <w:szCs w:val="28"/>
          <w:lang w:val="en-GB"/>
        </w:rPr>
        <w:t>2019年以来，国家不断加快地方政府专项债券发行和使用，有效带动基础投资支持补短板、扩内需。根据《中华人民共和国预算法</w:t>
      </w:r>
      <w:r>
        <w:rPr>
          <w:rFonts w:ascii="楷体" w:eastAsia="楷体" w:hAnsi="楷体" w:cs="楷体" w:hint="eastAsia"/>
          <w:color w:val="000000" w:themeColor="text1"/>
          <w:sz w:val="28"/>
          <w:szCs w:val="28"/>
          <w:lang w:val="en-GB"/>
        </w:rPr>
        <w:t>（</w:t>
      </w:r>
      <w:r>
        <w:rPr>
          <w:rFonts w:ascii="楷体" w:eastAsia="楷体" w:hAnsi="楷体" w:cs="楷体"/>
          <w:color w:val="000000" w:themeColor="text1"/>
          <w:sz w:val="28"/>
          <w:szCs w:val="28"/>
          <w:lang w:val="en-GB"/>
        </w:rPr>
        <w:t>2018</w:t>
      </w:r>
      <w:r>
        <w:rPr>
          <w:rFonts w:ascii="楷体" w:eastAsia="楷体" w:hAnsi="楷体" w:cs="楷体" w:hint="eastAsia"/>
          <w:color w:val="000000" w:themeColor="text1"/>
          <w:sz w:val="28"/>
          <w:szCs w:val="28"/>
          <w:lang w:val="en-GB"/>
        </w:rPr>
        <w:t>年</w:t>
      </w:r>
      <w:r>
        <w:rPr>
          <w:rFonts w:ascii="楷体" w:eastAsia="楷体" w:hAnsi="楷体" w:cs="楷体"/>
          <w:color w:val="000000" w:themeColor="text1"/>
          <w:sz w:val="28"/>
          <w:szCs w:val="28"/>
          <w:lang w:val="en-GB"/>
        </w:rPr>
        <w:t>修正</w:t>
      </w:r>
      <w:r>
        <w:rPr>
          <w:rFonts w:ascii="楷体" w:eastAsia="楷体" w:hAnsi="楷体" w:cs="楷体" w:hint="eastAsia"/>
          <w:color w:val="000000"/>
          <w:sz w:val="28"/>
          <w:szCs w:val="28"/>
          <w:lang w:val="en-GB"/>
        </w:rPr>
        <w:t>）</w:t>
      </w:r>
      <w:r>
        <w:rPr>
          <w:rFonts w:ascii="楷体" w:eastAsia="楷体" w:hAnsi="楷体" w:cs="楷体"/>
          <w:color w:val="000000" w:themeColor="text1"/>
          <w:sz w:val="28"/>
          <w:szCs w:val="28"/>
          <w:lang w:val="en-GB"/>
        </w:rPr>
        <w:t>》第三十五条规定，经国务院批准的省、自治区、直辖市的预算中必需的建设投资的部分资金，可以在国务院确定的限额内，通过发行地方政府债券举借债务的方式筹措。</w:t>
      </w:r>
    </w:p>
    <w:p w14:paraId="5D647A89" w14:textId="23E82411" w:rsidR="008B0A75" w:rsidRDefault="00147ACF" w:rsidP="00147ACF">
      <w:pPr>
        <w:spacing w:after="160" w:line="360" w:lineRule="auto"/>
        <w:ind w:firstLineChars="200" w:firstLine="560"/>
        <w:jc w:val="both"/>
        <w:rPr>
          <w:rFonts w:ascii="楷体" w:eastAsia="楷体" w:hAnsi="楷体" w:cs="楷体"/>
          <w:color w:val="000000" w:themeColor="text1"/>
          <w:sz w:val="28"/>
          <w:szCs w:val="28"/>
          <w:lang w:val="en-GB"/>
        </w:rPr>
      </w:pPr>
      <w:r w:rsidRPr="00147ACF">
        <w:rPr>
          <w:rFonts w:ascii="楷体" w:eastAsia="楷体" w:hAnsi="楷体" w:cs="楷体"/>
          <w:color w:val="000000" w:themeColor="text1"/>
          <w:sz w:val="28"/>
          <w:szCs w:val="28"/>
          <w:lang w:val="en-GB"/>
        </w:rPr>
        <w:t>2024</w:t>
      </w:r>
      <w:r w:rsidRPr="00147ACF">
        <w:rPr>
          <w:rFonts w:ascii="楷体" w:eastAsia="楷体" w:hAnsi="楷体" w:cs="楷体" w:hint="eastAsia"/>
          <w:color w:val="000000" w:themeColor="text1"/>
          <w:sz w:val="28"/>
          <w:szCs w:val="28"/>
          <w:lang w:val="en-GB"/>
        </w:rPr>
        <w:t>年海南省政府专项债券（二十四期）</w:t>
      </w:r>
      <w:r w:rsidR="00945D60">
        <w:rPr>
          <w:rFonts w:ascii="楷体" w:eastAsia="楷体" w:hAnsi="楷体" w:cs="楷体" w:hint="eastAsia"/>
          <w:color w:val="000000" w:themeColor="text1"/>
          <w:sz w:val="28"/>
          <w:szCs w:val="28"/>
          <w:lang w:val="en-GB"/>
        </w:rPr>
        <w:t>、</w:t>
      </w:r>
      <w:r w:rsidRPr="00147ACF">
        <w:rPr>
          <w:rFonts w:ascii="楷体" w:eastAsia="楷体" w:hAnsi="楷体" w:cs="楷体"/>
          <w:color w:val="000000" w:themeColor="text1"/>
          <w:sz w:val="28"/>
          <w:szCs w:val="28"/>
          <w:lang w:val="en-GB"/>
        </w:rPr>
        <w:t>2024</w:t>
      </w:r>
      <w:r w:rsidRPr="00147ACF">
        <w:rPr>
          <w:rFonts w:ascii="楷体" w:eastAsia="楷体" w:hAnsi="楷体" w:cs="楷体" w:hint="eastAsia"/>
          <w:color w:val="000000" w:themeColor="text1"/>
          <w:sz w:val="28"/>
          <w:szCs w:val="28"/>
          <w:lang w:val="en-GB"/>
        </w:rPr>
        <w:t>年海南省政府专项债券（二十五期）资金调整——三亚环通工程管理有限公司专项债券项目</w:t>
      </w:r>
      <w:r w:rsidR="0093693E" w:rsidRPr="0093693E">
        <w:rPr>
          <w:rFonts w:ascii="楷体" w:eastAsia="楷体" w:hAnsi="楷体" w:cs="楷体" w:hint="eastAsia"/>
          <w:color w:val="000000" w:themeColor="text1"/>
          <w:sz w:val="28"/>
          <w:szCs w:val="28"/>
          <w:lang w:val="en-GB"/>
        </w:rPr>
        <w:t>收益与融资自求平衡方案是按照《财政部关于试点发展项目收益与融资自求平衡的地方政府专项债券品种的通知》（财预〔</w:t>
      </w:r>
      <w:r w:rsidR="0093693E" w:rsidRPr="0093693E">
        <w:rPr>
          <w:rFonts w:ascii="楷体" w:eastAsia="楷体" w:hAnsi="楷体" w:cs="楷体"/>
          <w:color w:val="000000" w:themeColor="text1"/>
          <w:sz w:val="28"/>
          <w:szCs w:val="28"/>
          <w:lang w:val="en-GB"/>
        </w:rPr>
        <w:t>2017</w:t>
      </w:r>
      <w:r w:rsidR="0093693E" w:rsidRPr="0093693E">
        <w:rPr>
          <w:rFonts w:ascii="楷体" w:eastAsia="楷体" w:hAnsi="楷体" w:cs="楷体" w:hint="eastAsia"/>
          <w:color w:val="000000" w:themeColor="text1"/>
          <w:sz w:val="28"/>
          <w:szCs w:val="28"/>
          <w:lang w:val="en-GB"/>
        </w:rPr>
        <w:t>〕</w:t>
      </w:r>
      <w:r w:rsidR="0093693E" w:rsidRPr="0093693E">
        <w:rPr>
          <w:rFonts w:ascii="楷体" w:eastAsia="楷体" w:hAnsi="楷体" w:cs="楷体"/>
          <w:color w:val="000000" w:themeColor="text1"/>
          <w:sz w:val="28"/>
          <w:szCs w:val="28"/>
          <w:lang w:val="en-GB"/>
        </w:rPr>
        <w:t>89</w:t>
      </w:r>
      <w:r w:rsidR="0093693E" w:rsidRPr="0093693E">
        <w:rPr>
          <w:rFonts w:ascii="楷体" w:eastAsia="楷体" w:hAnsi="楷体" w:cs="楷体" w:hint="eastAsia"/>
          <w:color w:val="000000" w:themeColor="text1"/>
          <w:sz w:val="28"/>
          <w:szCs w:val="28"/>
          <w:lang w:val="en-GB"/>
        </w:rPr>
        <w:t>号）要求，在遵循市场规则的基础上，为</w:t>
      </w:r>
      <w:r w:rsidR="00B06493" w:rsidRPr="00B06493">
        <w:rPr>
          <w:rFonts w:ascii="楷体" w:eastAsia="楷体" w:hAnsi="楷体" w:cs="楷体" w:hint="eastAsia"/>
          <w:color w:val="000000" w:themeColor="text1"/>
          <w:sz w:val="28"/>
          <w:szCs w:val="28"/>
          <w:lang w:val="en-GB"/>
        </w:rPr>
        <w:t>三亚环通工程管理有限公司</w:t>
      </w:r>
      <w:r w:rsidR="0093693E">
        <w:rPr>
          <w:rFonts w:ascii="楷体" w:eastAsia="楷体" w:hAnsi="楷体" w:cs="楷体" w:hint="eastAsia"/>
          <w:color w:val="000000" w:themeColor="text1"/>
          <w:sz w:val="28"/>
          <w:szCs w:val="28"/>
          <w:lang w:val="en-GB"/>
        </w:rPr>
        <w:t>项目</w:t>
      </w:r>
      <w:r w:rsidR="0093693E" w:rsidRPr="0093693E">
        <w:rPr>
          <w:rFonts w:ascii="楷体" w:eastAsia="楷体" w:hAnsi="楷体" w:cs="楷体" w:hint="eastAsia"/>
          <w:color w:val="000000" w:themeColor="text1"/>
          <w:sz w:val="28"/>
          <w:szCs w:val="28"/>
          <w:lang w:val="en-GB"/>
        </w:rPr>
        <w:t>而组织调剂，专项债券的还本付息来源于项目运营收入，债务风险锁定在项目内，并按照市场规则向投资者进行详细的项目信息披露，保障投资者权益。为了撬动社会投资，充分发挥财政资金的引领、</w:t>
      </w:r>
      <w:r w:rsidR="0093693E" w:rsidRPr="0093693E">
        <w:rPr>
          <w:rFonts w:ascii="楷体" w:eastAsia="楷体" w:hAnsi="楷体" w:cs="楷体" w:hint="eastAsia"/>
          <w:color w:val="000000" w:themeColor="text1"/>
          <w:sz w:val="28"/>
          <w:szCs w:val="28"/>
          <w:lang w:val="en-GB"/>
        </w:rPr>
        <w:lastRenderedPageBreak/>
        <w:t>带动、吸附和集聚作用从而有序、高效地带动社会资本，将本项目已发行的专项债券本息收益平衡情况披露</w:t>
      </w:r>
      <w:r w:rsidR="00F409FD">
        <w:rPr>
          <w:rFonts w:ascii="楷体" w:eastAsia="楷体" w:hAnsi="楷体" w:cs="楷体" w:hint="eastAsia"/>
          <w:color w:val="000000" w:themeColor="text1"/>
          <w:sz w:val="28"/>
          <w:szCs w:val="28"/>
          <w:lang w:val="en-GB"/>
        </w:rPr>
        <w:t>。</w:t>
      </w:r>
    </w:p>
    <w:p w14:paraId="459A50AD" w14:textId="7154CDB5" w:rsidR="00950A83" w:rsidRDefault="00F409FD" w:rsidP="00064B3A">
      <w:pPr>
        <w:spacing w:after="160" w:line="360" w:lineRule="auto"/>
        <w:ind w:firstLineChars="200" w:firstLine="562"/>
        <w:jc w:val="both"/>
        <w:rPr>
          <w:rFonts w:ascii="楷体" w:eastAsia="楷体" w:hAnsi="楷体" w:cs="楷体"/>
          <w:b/>
          <w:bCs/>
          <w:color w:val="000000" w:themeColor="text1"/>
          <w:sz w:val="28"/>
          <w:szCs w:val="28"/>
        </w:rPr>
      </w:pPr>
      <w:r>
        <w:rPr>
          <w:rFonts w:ascii="楷体" w:eastAsia="楷体" w:hAnsi="楷体" w:cs="楷体" w:hint="eastAsia"/>
          <w:b/>
          <w:bCs/>
          <w:color w:val="000000" w:themeColor="text1"/>
          <w:sz w:val="28"/>
          <w:szCs w:val="28"/>
        </w:rPr>
        <w:t>一、债券概况</w:t>
      </w:r>
    </w:p>
    <w:p w14:paraId="7F02E566" w14:textId="17366A29" w:rsidR="005C129B" w:rsidRDefault="005C129B" w:rsidP="00147ACF">
      <w:pPr>
        <w:spacing w:before="120" w:after="120" w:line="360" w:lineRule="auto"/>
        <w:ind w:firstLine="454"/>
        <w:rPr>
          <w:rFonts w:ascii="楷体" w:eastAsia="楷体" w:hAnsi="楷体" w:cs="楷体"/>
          <w:sz w:val="28"/>
          <w:szCs w:val="28"/>
          <w:lang w:val="en-GB"/>
        </w:rPr>
      </w:pPr>
      <w:r w:rsidRPr="005C129B">
        <w:rPr>
          <w:rFonts w:ascii="楷体" w:eastAsia="楷体" w:hAnsi="楷体" w:cs="楷体" w:hint="eastAsia"/>
          <w:sz w:val="28"/>
          <w:szCs w:val="28"/>
          <w:lang w:val="en-GB"/>
        </w:rPr>
        <w:t>本次</w:t>
      </w:r>
      <w:r w:rsidR="00147ACF" w:rsidRPr="00147ACF">
        <w:rPr>
          <w:rFonts w:ascii="楷体" w:eastAsia="楷体" w:hAnsi="楷体" w:cs="楷体"/>
          <w:sz w:val="28"/>
          <w:szCs w:val="28"/>
          <w:lang w:val="en-GB"/>
        </w:rPr>
        <w:t>2024</w:t>
      </w:r>
      <w:r w:rsidR="00147ACF" w:rsidRPr="00147ACF">
        <w:rPr>
          <w:rFonts w:ascii="楷体" w:eastAsia="楷体" w:hAnsi="楷体" w:cs="楷体" w:hint="eastAsia"/>
          <w:sz w:val="28"/>
          <w:szCs w:val="28"/>
          <w:lang w:val="en-GB"/>
        </w:rPr>
        <w:t>年海南省政府专项债券（二十四期）</w:t>
      </w:r>
      <w:r w:rsidR="00945D60">
        <w:rPr>
          <w:rFonts w:ascii="楷体" w:eastAsia="楷体" w:hAnsi="楷体" w:cs="楷体" w:hint="eastAsia"/>
          <w:sz w:val="28"/>
          <w:szCs w:val="28"/>
          <w:lang w:val="en-GB"/>
        </w:rPr>
        <w:t>、</w:t>
      </w:r>
      <w:r w:rsidR="00147ACF" w:rsidRPr="00147ACF">
        <w:rPr>
          <w:rFonts w:ascii="楷体" w:eastAsia="楷体" w:hAnsi="楷体" w:cs="楷体"/>
          <w:sz w:val="28"/>
          <w:szCs w:val="28"/>
          <w:lang w:val="en-GB"/>
        </w:rPr>
        <w:t>2024</w:t>
      </w:r>
      <w:r w:rsidR="00147ACF" w:rsidRPr="00147ACF">
        <w:rPr>
          <w:rFonts w:ascii="楷体" w:eastAsia="楷体" w:hAnsi="楷体" w:cs="楷体" w:hint="eastAsia"/>
          <w:sz w:val="28"/>
          <w:szCs w:val="28"/>
          <w:lang w:val="en-GB"/>
        </w:rPr>
        <w:t>年海南省政府专项债券（二十五期）资金调整——三亚环通工程管理有限公司专项债券项目</w:t>
      </w:r>
      <w:r w:rsidRPr="005C129B">
        <w:rPr>
          <w:rFonts w:ascii="楷体" w:eastAsia="楷体" w:hAnsi="楷体" w:cs="楷体" w:hint="eastAsia"/>
          <w:sz w:val="28"/>
          <w:szCs w:val="28"/>
          <w:lang w:val="en-GB"/>
        </w:rPr>
        <w:t>拟调增专项债券</w:t>
      </w:r>
      <w:r w:rsidR="007369DA">
        <w:rPr>
          <w:rFonts w:ascii="楷体" w:eastAsia="楷体" w:hAnsi="楷体" w:cs="楷体" w:hint="eastAsia"/>
          <w:sz w:val="28"/>
          <w:szCs w:val="28"/>
          <w:lang w:val="en-GB"/>
        </w:rPr>
        <w:t>1,500</w:t>
      </w:r>
      <w:r w:rsidRPr="005C129B">
        <w:rPr>
          <w:rFonts w:ascii="楷体" w:eastAsia="楷体" w:hAnsi="楷体" w:cs="楷体"/>
          <w:sz w:val="28"/>
          <w:szCs w:val="28"/>
          <w:lang w:val="en-GB"/>
        </w:rPr>
        <w:t>.00</w:t>
      </w:r>
      <w:r w:rsidRPr="005C129B">
        <w:rPr>
          <w:rFonts w:ascii="楷体" w:eastAsia="楷体" w:hAnsi="楷体" w:cs="楷体" w:hint="eastAsia"/>
          <w:sz w:val="28"/>
          <w:szCs w:val="28"/>
          <w:lang w:val="en-GB"/>
        </w:rPr>
        <w:t>万元</w:t>
      </w:r>
      <w:r w:rsidR="00F409FD">
        <w:rPr>
          <w:rFonts w:ascii="楷体" w:eastAsia="楷体" w:hAnsi="楷体" w:cs="楷体" w:hint="eastAsia"/>
          <w:sz w:val="28"/>
          <w:szCs w:val="28"/>
          <w:lang w:val="en-GB"/>
        </w:rPr>
        <w:t>，品种为记账式固定利率附息债券，期限为</w:t>
      </w:r>
      <w:r w:rsidR="00FC4E62">
        <w:rPr>
          <w:rFonts w:ascii="楷体" w:eastAsia="楷体" w:hAnsi="楷体" w:cs="楷体" w:hint="eastAsia"/>
          <w:sz w:val="28"/>
          <w:szCs w:val="28"/>
          <w:lang w:val="en-GB"/>
        </w:rPr>
        <w:t>10年期和15年期</w:t>
      </w:r>
      <w:r w:rsidR="00F409FD" w:rsidRPr="006B05BB">
        <w:rPr>
          <w:rFonts w:ascii="楷体" w:eastAsia="楷体" w:hAnsi="楷体" w:cs="楷体"/>
          <w:sz w:val="28"/>
          <w:szCs w:val="28"/>
          <w:lang w:val="en-GB"/>
        </w:rPr>
        <w:t>。按每</w:t>
      </w:r>
      <w:r w:rsidR="007D4A2F">
        <w:rPr>
          <w:rFonts w:ascii="楷体" w:eastAsia="楷体" w:hAnsi="楷体" w:cs="楷体" w:hint="eastAsia"/>
          <w:sz w:val="28"/>
          <w:szCs w:val="28"/>
          <w:lang w:val="en-GB"/>
        </w:rPr>
        <w:t>半</w:t>
      </w:r>
      <w:r w:rsidR="00F409FD" w:rsidRPr="006B05BB">
        <w:rPr>
          <w:rFonts w:ascii="楷体" w:eastAsia="楷体" w:hAnsi="楷体" w:cs="楷体"/>
          <w:sz w:val="28"/>
          <w:szCs w:val="28"/>
          <w:lang w:val="en-GB"/>
        </w:rPr>
        <w:t>年付息一次，最后一期利息随本金一起支付。</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552"/>
        <w:gridCol w:w="7078"/>
      </w:tblGrid>
      <w:tr w:rsidR="005C129B" w14:paraId="68999754" w14:textId="77777777" w:rsidTr="00423355">
        <w:trPr>
          <w:trHeight w:val="340"/>
        </w:trPr>
        <w:tc>
          <w:tcPr>
            <w:tcW w:w="899" w:type="pct"/>
            <w:shd w:val="clear" w:color="auto" w:fill="FFFFFF" w:themeFill="background1"/>
            <w:vAlign w:val="center"/>
          </w:tcPr>
          <w:p w14:paraId="2D277457" w14:textId="77777777" w:rsidR="005C129B" w:rsidRDefault="005C129B" w:rsidP="00423355">
            <w:pPr>
              <w:jc w:val="center"/>
              <w:rPr>
                <w:rFonts w:ascii="楷体" w:eastAsia="楷体" w:hAnsi="楷体" w:cs="Calibri"/>
                <w:b/>
                <w:bCs/>
                <w:sz w:val="20"/>
                <w:szCs w:val="20"/>
              </w:rPr>
            </w:pPr>
            <w:r>
              <w:rPr>
                <w:rFonts w:ascii="楷体" w:eastAsia="楷体" w:hAnsi="楷体" w:cs="楷体" w:hint="eastAsia"/>
                <w:b/>
                <w:color w:val="000000" w:themeColor="text1"/>
                <w:szCs w:val="20"/>
                <w:lang w:val="en-GB"/>
              </w:rPr>
              <w:t>债券名称</w:t>
            </w:r>
          </w:p>
        </w:tc>
        <w:tc>
          <w:tcPr>
            <w:tcW w:w="4100" w:type="pct"/>
            <w:shd w:val="clear" w:color="auto" w:fill="FFFFFF" w:themeFill="background1"/>
            <w:vAlign w:val="center"/>
          </w:tcPr>
          <w:p w14:paraId="5DA6F1DD" w14:textId="7F6C2D1E" w:rsidR="005C129B" w:rsidRPr="00CC6864" w:rsidRDefault="00CE1672" w:rsidP="00423355">
            <w:pPr>
              <w:jc w:val="center"/>
              <w:rPr>
                <w:rFonts w:ascii="楷体" w:eastAsia="楷体" w:hAnsi="楷体" w:cs="楷体"/>
                <w:color w:val="000000" w:themeColor="text1"/>
                <w:szCs w:val="20"/>
                <w:lang w:val="en-GB"/>
              </w:rPr>
            </w:pPr>
            <w:r>
              <w:rPr>
                <w:rFonts w:ascii="楷体" w:eastAsia="楷体" w:hAnsi="楷体" w:cs="楷体" w:hint="eastAsia"/>
                <w:color w:val="000000" w:themeColor="text1"/>
                <w:szCs w:val="20"/>
                <w:lang w:val="en-GB"/>
              </w:rPr>
              <w:t>2</w:t>
            </w:r>
            <w:r w:rsidR="008557B7" w:rsidRPr="008557B7">
              <w:rPr>
                <w:rFonts w:ascii="楷体" w:eastAsia="楷体" w:hAnsi="楷体" w:cs="楷体"/>
                <w:color w:val="000000" w:themeColor="text1"/>
                <w:szCs w:val="20"/>
                <w:lang w:val="en-GB"/>
              </w:rPr>
              <w:t>024</w:t>
            </w:r>
            <w:r w:rsidR="008557B7" w:rsidRPr="008557B7">
              <w:rPr>
                <w:rFonts w:ascii="楷体" w:eastAsia="楷体" w:hAnsi="楷体" w:cs="楷体" w:hint="eastAsia"/>
                <w:color w:val="000000" w:themeColor="text1"/>
                <w:szCs w:val="20"/>
                <w:lang w:val="en-GB"/>
              </w:rPr>
              <w:t>年海南省政府专项债券（二十四期）、</w:t>
            </w:r>
            <w:r w:rsidR="008557B7" w:rsidRPr="008557B7">
              <w:rPr>
                <w:rFonts w:ascii="楷体" w:eastAsia="楷体" w:hAnsi="楷体" w:cs="楷体"/>
                <w:color w:val="000000" w:themeColor="text1"/>
                <w:szCs w:val="20"/>
                <w:lang w:val="en-GB"/>
              </w:rPr>
              <w:t>2024</w:t>
            </w:r>
            <w:r w:rsidR="008557B7" w:rsidRPr="008557B7">
              <w:rPr>
                <w:rFonts w:ascii="楷体" w:eastAsia="楷体" w:hAnsi="楷体" w:cs="楷体" w:hint="eastAsia"/>
                <w:color w:val="000000" w:themeColor="text1"/>
                <w:szCs w:val="20"/>
                <w:lang w:val="en-GB"/>
              </w:rPr>
              <w:t>年海南省政府专项债券（二十五期）</w:t>
            </w:r>
          </w:p>
        </w:tc>
      </w:tr>
      <w:tr w:rsidR="005C129B" w14:paraId="2BFDF680" w14:textId="77777777" w:rsidTr="00423355">
        <w:trPr>
          <w:trHeight w:val="340"/>
        </w:trPr>
        <w:tc>
          <w:tcPr>
            <w:tcW w:w="899" w:type="pct"/>
            <w:shd w:val="clear" w:color="auto" w:fill="FFFFFF" w:themeFill="background1"/>
            <w:vAlign w:val="center"/>
          </w:tcPr>
          <w:p w14:paraId="674F6EDE" w14:textId="77777777" w:rsidR="005C129B" w:rsidRDefault="005C129B" w:rsidP="00423355">
            <w:pPr>
              <w:jc w:val="center"/>
              <w:rPr>
                <w:rFonts w:ascii="楷体" w:eastAsia="楷体" w:hAnsi="楷体" w:cs="Calibri"/>
                <w:sz w:val="20"/>
                <w:szCs w:val="20"/>
              </w:rPr>
            </w:pPr>
            <w:r>
              <w:rPr>
                <w:rFonts w:ascii="楷体" w:eastAsia="楷体" w:hAnsi="楷体" w:cs="楷体" w:hint="eastAsia"/>
                <w:b/>
                <w:color w:val="000000" w:themeColor="text1"/>
                <w:szCs w:val="20"/>
                <w:lang w:val="en-GB"/>
              </w:rPr>
              <w:t>调剂规模</w:t>
            </w:r>
          </w:p>
        </w:tc>
        <w:tc>
          <w:tcPr>
            <w:tcW w:w="4100" w:type="pct"/>
            <w:shd w:val="clear" w:color="auto" w:fill="FFFFFF" w:themeFill="background1"/>
            <w:vAlign w:val="center"/>
          </w:tcPr>
          <w:p w14:paraId="6D5D366D" w14:textId="638031D8" w:rsidR="005C129B" w:rsidRDefault="005C129B" w:rsidP="00423355">
            <w:pPr>
              <w:jc w:val="center"/>
              <w:rPr>
                <w:rFonts w:ascii="楷体" w:eastAsia="楷体" w:hAnsi="楷体" w:cs="Calibri"/>
                <w:sz w:val="20"/>
                <w:szCs w:val="20"/>
              </w:rPr>
            </w:pPr>
            <w:r>
              <w:rPr>
                <w:rFonts w:ascii="楷体" w:eastAsia="楷体" w:hAnsi="楷体" w:cs="楷体" w:hint="eastAsia"/>
                <w:color w:val="000000" w:themeColor="text1"/>
                <w:szCs w:val="20"/>
              </w:rPr>
              <w:t>调增专项债券</w:t>
            </w:r>
            <w:r w:rsidR="00881814">
              <w:rPr>
                <w:rFonts w:ascii="楷体" w:eastAsia="楷体" w:hAnsi="楷体" w:cs="楷体" w:hint="eastAsia"/>
                <w:color w:val="000000" w:themeColor="text1"/>
                <w:szCs w:val="20"/>
              </w:rPr>
              <w:t>1,</w:t>
            </w:r>
            <w:r w:rsidR="00FC5027">
              <w:rPr>
                <w:rFonts w:ascii="楷体" w:eastAsia="楷体" w:hAnsi="楷体" w:cs="楷体"/>
                <w:color w:val="000000" w:themeColor="text1"/>
                <w:szCs w:val="20"/>
              </w:rPr>
              <w:t>5</w:t>
            </w:r>
            <w:r>
              <w:rPr>
                <w:rFonts w:ascii="楷体" w:eastAsia="楷体" w:hAnsi="楷体" w:cs="楷体"/>
                <w:color w:val="000000" w:themeColor="text1"/>
                <w:szCs w:val="20"/>
              </w:rPr>
              <w:t>00</w:t>
            </w:r>
            <w:r>
              <w:rPr>
                <w:rFonts w:ascii="楷体" w:eastAsia="楷体" w:hAnsi="楷体" w:cs="楷体" w:hint="eastAsia"/>
                <w:color w:val="000000" w:themeColor="text1"/>
                <w:szCs w:val="20"/>
              </w:rPr>
              <w:t>.00万元</w:t>
            </w:r>
          </w:p>
        </w:tc>
      </w:tr>
      <w:tr w:rsidR="005C129B" w14:paraId="0B93D7CC" w14:textId="77777777" w:rsidTr="00423355">
        <w:trPr>
          <w:trHeight w:val="340"/>
        </w:trPr>
        <w:tc>
          <w:tcPr>
            <w:tcW w:w="899" w:type="pct"/>
            <w:shd w:val="clear" w:color="auto" w:fill="FFFFFF" w:themeFill="background1"/>
            <w:vAlign w:val="center"/>
          </w:tcPr>
          <w:p w14:paraId="48E64C90" w14:textId="77777777" w:rsidR="005C129B" w:rsidRDefault="005C129B" w:rsidP="00423355">
            <w:pPr>
              <w:jc w:val="center"/>
              <w:rPr>
                <w:rFonts w:ascii="楷体" w:eastAsia="楷体" w:hAnsi="楷体" w:cs="Calibri"/>
                <w:sz w:val="20"/>
                <w:szCs w:val="20"/>
              </w:rPr>
            </w:pPr>
            <w:r>
              <w:rPr>
                <w:rFonts w:ascii="楷体" w:eastAsia="楷体" w:hAnsi="楷体" w:cs="楷体" w:hint="eastAsia"/>
                <w:b/>
                <w:color w:val="000000" w:themeColor="text1"/>
                <w:szCs w:val="20"/>
                <w:lang w:val="en-GB"/>
              </w:rPr>
              <w:t>债券利率</w:t>
            </w:r>
          </w:p>
        </w:tc>
        <w:tc>
          <w:tcPr>
            <w:tcW w:w="4100" w:type="pct"/>
            <w:shd w:val="clear" w:color="auto" w:fill="FFFFFF" w:themeFill="background1"/>
            <w:vAlign w:val="center"/>
          </w:tcPr>
          <w:p w14:paraId="461415C4" w14:textId="77777777" w:rsidR="005C129B" w:rsidRDefault="005C129B" w:rsidP="00423355">
            <w:pPr>
              <w:jc w:val="center"/>
              <w:rPr>
                <w:rFonts w:ascii="楷体" w:eastAsia="楷体" w:hAnsi="楷体" w:cs="Calibri"/>
                <w:sz w:val="20"/>
                <w:szCs w:val="20"/>
              </w:rPr>
            </w:pPr>
            <w:r>
              <w:rPr>
                <w:rFonts w:ascii="楷体" w:eastAsia="楷体" w:hAnsi="楷体" w:cs="楷体" w:hint="eastAsia"/>
                <w:color w:val="000000" w:themeColor="text1"/>
                <w:szCs w:val="20"/>
                <w:lang w:val="en-GB"/>
              </w:rPr>
              <w:t>固定利率</w:t>
            </w:r>
          </w:p>
        </w:tc>
      </w:tr>
      <w:tr w:rsidR="005C129B" w14:paraId="6A88AFBB" w14:textId="77777777" w:rsidTr="00423355">
        <w:trPr>
          <w:trHeight w:val="340"/>
        </w:trPr>
        <w:tc>
          <w:tcPr>
            <w:tcW w:w="899" w:type="pct"/>
            <w:shd w:val="clear" w:color="auto" w:fill="FFFFFF" w:themeFill="background1"/>
            <w:vAlign w:val="center"/>
          </w:tcPr>
          <w:p w14:paraId="41CA6D8C" w14:textId="77777777" w:rsidR="005C129B" w:rsidRDefault="005C129B" w:rsidP="00423355">
            <w:pPr>
              <w:jc w:val="center"/>
              <w:rPr>
                <w:rFonts w:ascii="楷体" w:eastAsia="楷体" w:hAnsi="楷体" w:cs="Calibri"/>
                <w:sz w:val="20"/>
                <w:szCs w:val="20"/>
              </w:rPr>
            </w:pPr>
            <w:r>
              <w:rPr>
                <w:rFonts w:ascii="楷体" w:eastAsia="楷体" w:hAnsi="楷体" w:cs="楷体" w:hint="eastAsia"/>
                <w:b/>
                <w:color w:val="000000" w:themeColor="text1"/>
                <w:szCs w:val="20"/>
                <w:lang w:val="en-GB"/>
              </w:rPr>
              <w:t>付息方式</w:t>
            </w:r>
          </w:p>
        </w:tc>
        <w:tc>
          <w:tcPr>
            <w:tcW w:w="4100" w:type="pct"/>
            <w:shd w:val="clear" w:color="auto" w:fill="FFFFFF" w:themeFill="background1"/>
            <w:vAlign w:val="center"/>
          </w:tcPr>
          <w:p w14:paraId="0DD975CB" w14:textId="3A53E691" w:rsidR="005C129B" w:rsidRPr="00064B3A" w:rsidRDefault="005C129B" w:rsidP="00423355">
            <w:pPr>
              <w:jc w:val="center"/>
              <w:rPr>
                <w:rFonts w:ascii="楷体" w:eastAsia="楷体" w:hAnsi="楷体" w:cs="Calibri"/>
                <w:b/>
                <w:bCs/>
                <w:sz w:val="20"/>
                <w:szCs w:val="20"/>
                <w:highlight w:val="yellow"/>
              </w:rPr>
            </w:pPr>
            <w:r w:rsidRPr="006B05BB">
              <w:rPr>
                <w:rFonts w:ascii="楷体" w:eastAsia="楷体" w:hAnsi="楷体" w:cs="楷体" w:hint="eastAsia"/>
                <w:color w:val="000000" w:themeColor="text1"/>
                <w:szCs w:val="20"/>
              </w:rPr>
              <w:t>每</w:t>
            </w:r>
            <w:r w:rsidR="00F222AA">
              <w:rPr>
                <w:rFonts w:ascii="楷体" w:eastAsia="楷体" w:hAnsi="楷体" w:cs="楷体" w:hint="eastAsia"/>
                <w:color w:val="000000" w:themeColor="text1"/>
                <w:szCs w:val="20"/>
              </w:rPr>
              <w:t>半</w:t>
            </w:r>
            <w:r w:rsidRPr="006B05BB">
              <w:rPr>
                <w:rFonts w:ascii="楷体" w:eastAsia="楷体" w:hAnsi="楷体" w:cs="楷体" w:hint="eastAsia"/>
                <w:color w:val="000000" w:themeColor="text1"/>
                <w:szCs w:val="20"/>
              </w:rPr>
              <w:t>年付息一次，最后一期利息随本金一起支付</w:t>
            </w:r>
          </w:p>
        </w:tc>
      </w:tr>
    </w:tbl>
    <w:p w14:paraId="2A0C23C1" w14:textId="77777777" w:rsidR="00950A83" w:rsidRDefault="00F409FD">
      <w:pPr>
        <w:pStyle w:val="2"/>
        <w:widowControl w:val="0"/>
        <w:spacing w:beforeLines="100" w:before="240" w:afterLines="100" w:after="240"/>
        <w:ind w:firstLineChars="200" w:firstLine="562"/>
        <w:jc w:val="both"/>
        <w:rPr>
          <w:rFonts w:ascii="楷体" w:eastAsia="楷体" w:hAnsi="楷体" w:cs="楷体"/>
          <w:b/>
          <w:bCs/>
          <w:color w:val="000000" w:themeColor="text1"/>
          <w:sz w:val="28"/>
          <w:szCs w:val="28"/>
        </w:rPr>
      </w:pPr>
      <w:bookmarkStart w:id="0" w:name="_Toc38920842"/>
      <w:bookmarkStart w:id="1" w:name="_Toc98020590"/>
      <w:r>
        <w:rPr>
          <w:rFonts w:ascii="楷体" w:eastAsia="楷体" w:hAnsi="楷体" w:cs="楷体" w:hint="eastAsia"/>
          <w:b/>
          <w:bCs/>
          <w:color w:val="000000" w:themeColor="text1"/>
          <w:sz w:val="28"/>
          <w:szCs w:val="28"/>
        </w:rPr>
        <w:t>二、地区区位、经济概况</w:t>
      </w:r>
      <w:bookmarkEnd w:id="0"/>
      <w:bookmarkEnd w:id="1"/>
    </w:p>
    <w:p w14:paraId="2EC46A26"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（一）项目区位情况</w:t>
      </w:r>
    </w:p>
    <w:p w14:paraId="4028EEC6" w14:textId="77777777" w:rsidR="00950A83" w:rsidRDefault="00F409FD">
      <w:pPr>
        <w:spacing w:line="360" w:lineRule="auto"/>
        <w:ind w:firstLineChars="200" w:firstLine="560"/>
        <w:rPr>
          <w:rFonts w:ascii="楷体" w:eastAsia="楷体" w:hAnsi="楷体" w:cs="楷体"/>
          <w:sz w:val="28"/>
          <w:szCs w:val="28"/>
          <w:lang w:val="en-GB"/>
        </w:rPr>
      </w:pPr>
      <w:r>
        <w:rPr>
          <w:rFonts w:ascii="楷体" w:eastAsia="楷体" w:hAnsi="楷体" w:cs="楷体" w:hint="eastAsia"/>
          <w:sz w:val="28"/>
          <w:szCs w:val="28"/>
          <w:lang w:val="en-GB"/>
        </w:rPr>
        <w:t>三亚古称崖州，别称鹿城，位于海南岛的最南端，系海南省下</w:t>
      </w:r>
      <w:proofErr w:type="gramStart"/>
      <w:r>
        <w:rPr>
          <w:rFonts w:ascii="楷体" w:eastAsia="楷体" w:hAnsi="楷体" w:cs="楷体" w:hint="eastAsia"/>
          <w:sz w:val="28"/>
          <w:szCs w:val="28"/>
          <w:lang w:val="en-GB"/>
        </w:rPr>
        <w:t>辖</w:t>
      </w:r>
      <w:proofErr w:type="gramEnd"/>
      <w:r>
        <w:rPr>
          <w:rFonts w:ascii="楷体" w:eastAsia="楷体" w:hAnsi="楷体" w:cs="楷体" w:hint="eastAsia"/>
          <w:sz w:val="28"/>
          <w:szCs w:val="28"/>
          <w:lang w:val="en-GB"/>
        </w:rPr>
        <w:t>地级市、海南省南部的中心城市和交通通信枢纽，也是中国东南沿海对外开放黄金海岸线上最南端的对外贸易重要口岸之一。</w:t>
      </w:r>
    </w:p>
    <w:p w14:paraId="7D5CF9E4" w14:textId="77777777" w:rsidR="00950A83" w:rsidRDefault="00F409FD">
      <w:pPr>
        <w:spacing w:line="360" w:lineRule="auto"/>
        <w:ind w:firstLineChars="200" w:firstLine="560"/>
        <w:rPr>
          <w:rFonts w:ascii="楷体" w:eastAsia="楷体" w:hAnsi="楷体" w:cs="楷体"/>
          <w:sz w:val="28"/>
          <w:szCs w:val="28"/>
          <w:lang w:val="en-GB"/>
        </w:rPr>
      </w:pPr>
      <w:r>
        <w:rPr>
          <w:rFonts w:ascii="楷体" w:eastAsia="楷体" w:hAnsi="楷体" w:cs="楷体"/>
          <w:sz w:val="28"/>
          <w:szCs w:val="28"/>
          <w:lang w:val="en-GB"/>
        </w:rPr>
        <w:t>2018</w:t>
      </w:r>
      <w:r>
        <w:rPr>
          <w:rFonts w:ascii="楷体" w:eastAsia="楷体" w:hAnsi="楷体" w:cs="楷体" w:hint="eastAsia"/>
          <w:sz w:val="28"/>
          <w:szCs w:val="28"/>
          <w:lang w:val="en-GB"/>
        </w:rPr>
        <w:t>年</w:t>
      </w:r>
      <w:r>
        <w:rPr>
          <w:rFonts w:ascii="楷体" w:eastAsia="楷体" w:hAnsi="楷体" w:cs="楷体"/>
          <w:sz w:val="28"/>
          <w:szCs w:val="28"/>
          <w:lang w:val="en-GB"/>
        </w:rPr>
        <w:t>4</w:t>
      </w:r>
      <w:r>
        <w:rPr>
          <w:rFonts w:ascii="楷体" w:eastAsia="楷体" w:hAnsi="楷体" w:cs="楷体" w:hint="eastAsia"/>
          <w:sz w:val="28"/>
          <w:szCs w:val="28"/>
          <w:lang w:val="en-GB"/>
        </w:rPr>
        <w:t>月</w:t>
      </w:r>
      <w:r>
        <w:rPr>
          <w:rFonts w:ascii="楷体" w:eastAsia="楷体" w:hAnsi="楷体" w:cs="楷体"/>
          <w:sz w:val="28"/>
          <w:szCs w:val="28"/>
          <w:lang w:val="en-GB"/>
        </w:rPr>
        <w:t>13</w:t>
      </w:r>
      <w:r>
        <w:rPr>
          <w:rFonts w:ascii="楷体" w:eastAsia="楷体" w:hAnsi="楷体" w:cs="楷体" w:hint="eastAsia"/>
          <w:sz w:val="28"/>
          <w:szCs w:val="28"/>
          <w:lang w:val="en-GB"/>
        </w:rPr>
        <w:t>日，习近平在庆祝海南建省办经济特区</w:t>
      </w:r>
      <w:r>
        <w:rPr>
          <w:rFonts w:ascii="楷体" w:eastAsia="楷体" w:hAnsi="楷体" w:cs="楷体"/>
          <w:sz w:val="28"/>
          <w:szCs w:val="28"/>
          <w:lang w:val="en-GB"/>
        </w:rPr>
        <w:t>30</w:t>
      </w:r>
      <w:r>
        <w:rPr>
          <w:rFonts w:ascii="楷体" w:eastAsia="楷体" w:hAnsi="楷体" w:cs="楷体" w:hint="eastAsia"/>
          <w:sz w:val="28"/>
          <w:szCs w:val="28"/>
          <w:lang w:val="en-GB"/>
        </w:rPr>
        <w:t>周年大会上郑重宣布，党中央决定支持海南全岛建设自由贸易试验区。</w:t>
      </w:r>
      <w:r>
        <w:rPr>
          <w:rFonts w:ascii="楷体" w:eastAsia="楷体" w:hAnsi="楷体" w:cs="楷体"/>
          <w:sz w:val="28"/>
          <w:szCs w:val="28"/>
          <w:lang w:val="en-GB"/>
        </w:rPr>
        <w:t>2018</w:t>
      </w:r>
      <w:r>
        <w:rPr>
          <w:rFonts w:ascii="楷体" w:eastAsia="楷体" w:hAnsi="楷体" w:cs="楷体" w:hint="eastAsia"/>
          <w:sz w:val="28"/>
          <w:szCs w:val="28"/>
          <w:lang w:val="en-GB"/>
        </w:rPr>
        <w:t>年</w:t>
      </w:r>
      <w:r>
        <w:rPr>
          <w:rFonts w:ascii="楷体" w:eastAsia="楷体" w:hAnsi="楷体" w:cs="楷体"/>
          <w:sz w:val="28"/>
          <w:szCs w:val="28"/>
          <w:lang w:val="en-GB"/>
        </w:rPr>
        <w:t>4</w:t>
      </w:r>
      <w:r>
        <w:rPr>
          <w:rFonts w:ascii="楷体" w:eastAsia="楷体" w:hAnsi="楷体" w:cs="楷体" w:hint="eastAsia"/>
          <w:sz w:val="28"/>
          <w:szCs w:val="28"/>
          <w:lang w:val="en-GB"/>
        </w:rPr>
        <w:t>月</w:t>
      </w:r>
      <w:r>
        <w:rPr>
          <w:rFonts w:ascii="楷体" w:eastAsia="楷体" w:hAnsi="楷体" w:cs="楷体"/>
          <w:sz w:val="28"/>
          <w:szCs w:val="28"/>
          <w:lang w:val="en-GB"/>
        </w:rPr>
        <w:t>14</w:t>
      </w:r>
      <w:r>
        <w:rPr>
          <w:rFonts w:ascii="楷体" w:eastAsia="楷体" w:hAnsi="楷体" w:cs="楷体" w:hint="eastAsia"/>
          <w:sz w:val="28"/>
          <w:szCs w:val="28"/>
          <w:lang w:val="en-GB"/>
        </w:rPr>
        <w:t>日，中共中央、国务院发布《关于支持海南全面深化改革开放的指导意见》（中发﹝</w:t>
      </w:r>
      <w:r>
        <w:rPr>
          <w:rFonts w:ascii="楷体" w:eastAsia="楷体" w:hAnsi="楷体" w:cs="楷体"/>
          <w:sz w:val="28"/>
          <w:szCs w:val="28"/>
          <w:lang w:val="en-GB"/>
        </w:rPr>
        <w:t>2018</w:t>
      </w:r>
      <w:r>
        <w:rPr>
          <w:rFonts w:ascii="楷体" w:eastAsia="楷体" w:hAnsi="楷体" w:cs="楷体" w:hint="eastAsia"/>
          <w:sz w:val="28"/>
          <w:szCs w:val="28"/>
          <w:lang w:val="en-GB"/>
        </w:rPr>
        <w:t>﹞</w:t>
      </w:r>
      <w:r>
        <w:rPr>
          <w:rFonts w:ascii="楷体" w:eastAsia="楷体" w:hAnsi="楷体" w:cs="楷体"/>
          <w:sz w:val="28"/>
          <w:szCs w:val="28"/>
          <w:lang w:val="en-GB"/>
        </w:rPr>
        <w:t>12</w:t>
      </w:r>
      <w:r>
        <w:rPr>
          <w:rFonts w:ascii="楷体" w:eastAsia="楷体" w:hAnsi="楷体" w:cs="楷体" w:hint="eastAsia"/>
          <w:sz w:val="28"/>
          <w:szCs w:val="28"/>
          <w:lang w:val="en-GB"/>
        </w:rPr>
        <w:t>号），明确以现有自由贸易试验区试点内容为主体，结合海南特点，建设中国（海南）自由贸易试验区，实施范围为海南岛全岛。</w:t>
      </w:r>
    </w:p>
    <w:p w14:paraId="72EBA978" w14:textId="5774A769"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lastRenderedPageBreak/>
        <w:t>（二）</w:t>
      </w:r>
      <w:r w:rsidR="006C6ABA">
        <w:rPr>
          <w:rFonts w:ascii="楷体" w:eastAsia="楷体" w:hAnsi="楷体" w:cs="楷体"/>
          <w:b/>
          <w:bCs/>
          <w:color w:val="000000" w:themeColor="text1"/>
          <w:sz w:val="28"/>
          <w:szCs w:val="28"/>
          <w:lang w:val="en-GB"/>
        </w:rPr>
        <w:t>2020</w:t>
      </w:r>
      <w:r>
        <w:rPr>
          <w:rFonts w:ascii="楷体" w:eastAsia="楷体" w:hAnsi="楷体" w:cs="楷体"/>
          <w:b/>
          <w:bCs/>
          <w:color w:val="000000" w:themeColor="text1"/>
          <w:sz w:val="28"/>
          <w:szCs w:val="28"/>
          <w:lang w:val="en-GB"/>
        </w:rPr>
        <w:t>-</w:t>
      </w:r>
      <w:r w:rsidR="006C6ABA">
        <w:rPr>
          <w:rFonts w:ascii="楷体" w:eastAsia="楷体" w:hAnsi="楷体" w:cs="楷体"/>
          <w:b/>
          <w:bCs/>
          <w:color w:val="000000" w:themeColor="text1"/>
          <w:sz w:val="28"/>
          <w:szCs w:val="28"/>
          <w:lang w:val="en-GB"/>
        </w:rPr>
        <w:t>2023</w:t>
      </w:r>
      <w:r>
        <w:rPr>
          <w:rFonts w:ascii="楷体" w:eastAsia="楷体" w:hAnsi="楷体" w:cs="楷体" w:hint="eastAsia"/>
          <w:b/>
          <w:bCs/>
          <w:color w:val="000000" w:themeColor="text1"/>
          <w:sz w:val="28"/>
          <w:szCs w:val="28"/>
          <w:lang w:val="en-GB"/>
        </w:rPr>
        <w:t>年三亚市经济基本情况</w:t>
      </w:r>
    </w:p>
    <w:p w14:paraId="55D1545B" w14:textId="77777777" w:rsidR="00950A83" w:rsidRDefault="00F409FD">
      <w:pPr>
        <w:spacing w:before="120" w:after="120" w:line="360" w:lineRule="auto"/>
        <w:ind w:left="567"/>
        <w:jc w:val="both"/>
        <w:outlineLvl w:val="2"/>
        <w:rPr>
          <w:rFonts w:ascii="楷体" w:eastAsia="楷体" w:hAnsi="楷体"/>
          <w:b/>
          <w:color w:val="000000" w:themeColor="text1"/>
          <w:sz w:val="28"/>
          <w:szCs w:val="28"/>
        </w:rPr>
      </w:pPr>
      <w:bookmarkStart w:id="2" w:name="_Toc67236213"/>
      <w:bookmarkStart w:id="3" w:name="_Toc98020591"/>
      <w:bookmarkStart w:id="4" w:name="_Toc38966126"/>
      <w:bookmarkStart w:id="5" w:name="_Toc44234638"/>
      <w:bookmarkStart w:id="6" w:name="_Toc38905991"/>
      <w:bookmarkStart w:id="7" w:name="_Toc85796861"/>
      <w:bookmarkStart w:id="8" w:name="_Toc79003407"/>
      <w:bookmarkStart w:id="9" w:name="_Toc85796971"/>
      <w:bookmarkStart w:id="10" w:name="_Toc48670850"/>
      <w:bookmarkStart w:id="11" w:name="_Toc38898997"/>
      <w:bookmarkStart w:id="12" w:name="_Toc25162473"/>
      <w:bookmarkStart w:id="13" w:name="_Toc38920843"/>
      <w:bookmarkStart w:id="14" w:name="_Toc44232433"/>
      <w:bookmarkStart w:id="15" w:name="_Toc28675796"/>
      <w:r>
        <w:rPr>
          <w:rFonts w:ascii="楷体" w:eastAsia="楷体" w:hAnsi="楷体"/>
          <w:b/>
          <w:color w:val="000000" w:themeColor="text1"/>
          <w:sz w:val="28"/>
          <w:szCs w:val="28"/>
        </w:rPr>
        <w:t>1．地区生产总值</w:t>
      </w:r>
      <w:bookmarkEnd w:id="2"/>
      <w:bookmarkEnd w:id="3"/>
      <w:bookmarkEnd w:id="4"/>
      <w:bookmarkEnd w:id="5"/>
      <w:bookmarkEnd w:id="6"/>
      <w:bookmarkEnd w:id="7"/>
      <w:bookmarkEnd w:id="8"/>
      <w:bookmarkEnd w:id="9"/>
      <w:bookmarkEnd w:id="10"/>
      <w:bookmarkEnd w:id="11"/>
      <w:bookmarkEnd w:id="12"/>
      <w:bookmarkEnd w:id="13"/>
      <w:bookmarkEnd w:id="14"/>
      <w:bookmarkEnd w:id="15"/>
    </w:p>
    <w:p w14:paraId="7E3E5F10"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bookmarkStart w:id="16" w:name="_Toc25162474"/>
      <w:r>
        <w:rPr>
          <w:rFonts w:ascii="楷体" w:eastAsia="楷体" w:hAnsi="楷体" w:cs="楷体" w:hint="eastAsia"/>
          <w:color w:val="000000"/>
          <w:sz w:val="28"/>
          <w:szCs w:val="28"/>
          <w:lang w:val="en-GB"/>
        </w:rPr>
        <w:t>2020年，三亚市全年全市生产总值（GDP）695.41亿元，按可比价格计算，比上年增长3.1%。其中，第一产业增加值79.16亿元，增长2.2%；第二产业增加值113.30亿元，增长3.0%；第三产业增加值502.95亿元，增长3.2%。三次产业结构调整为11.4:16.3:72.3。</w:t>
      </w:r>
    </w:p>
    <w:p w14:paraId="39D1E7D1"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2021年全市地区生产总值（GDP）835.37亿元，按可比价格计算，比上年增长12.1%。其中，第一产业增加值93.79亿元，增长3.8%；第二产业增加值124.72亿元，增长0.1%；第三产业增加值616.86亿元，增长16.1%。三次产业结构调整为11.2:14.9:73.9。</w:t>
      </w:r>
    </w:p>
    <w:p w14:paraId="44B71245" w14:textId="79BB8C94"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2022年全市地区生产总值（GDP）847.11亿元，按不变价计算，同比下降4.5%，占全省地区生产总值的比重为12.4%。其中，第一产业增加值110.33亿元，同比增长1.1%；第二产业增加值114.77亿元，同比下降10.0%；第三产业增加值622.01亿元，同比下降4.2%。三次产业结构调整为13.0:13.6:73.4。</w:t>
      </w:r>
    </w:p>
    <w:p w14:paraId="2B0D02A0" w14:textId="25CE62A9" w:rsidR="006C6ABA" w:rsidRPr="006C6ABA" w:rsidRDefault="006C6ABA" w:rsidP="006C6ABA">
      <w:pPr>
        <w:widowControl w:val="0"/>
        <w:spacing w:after="160" w:line="360" w:lineRule="auto"/>
        <w:ind w:firstLine="560"/>
        <w:jc w:val="both"/>
        <w:rPr>
          <w:rFonts w:ascii="楷体" w:eastAsia="楷体" w:hAnsi="楷体" w:cs="楷体"/>
          <w:color w:val="000000"/>
          <w:sz w:val="28"/>
          <w:szCs w:val="28"/>
          <w:lang w:val="en-GB"/>
        </w:rPr>
      </w:pPr>
      <w:r w:rsidRPr="00064B3A">
        <w:rPr>
          <w:rFonts w:ascii="楷体" w:eastAsia="楷体" w:hAnsi="楷体" w:cs="楷体"/>
          <w:color w:val="000000"/>
          <w:sz w:val="28"/>
          <w:szCs w:val="28"/>
          <w:lang w:val="en-GB"/>
        </w:rPr>
        <w:t>2023</w:t>
      </w:r>
      <w:r w:rsidRPr="00064B3A">
        <w:rPr>
          <w:rFonts w:ascii="楷体" w:eastAsia="楷体" w:hAnsi="楷体" w:cs="楷体" w:hint="eastAsia"/>
          <w:color w:val="000000"/>
          <w:sz w:val="28"/>
          <w:szCs w:val="28"/>
          <w:lang w:val="en-GB"/>
        </w:rPr>
        <w:t>年全市地区生产总值</w:t>
      </w:r>
      <w:r w:rsidRPr="00064B3A">
        <w:rPr>
          <w:rFonts w:ascii="楷体" w:eastAsia="楷体" w:hAnsi="楷体" w:cs="楷体"/>
          <w:color w:val="000000"/>
          <w:sz w:val="28"/>
          <w:szCs w:val="28"/>
          <w:lang w:val="en-GB"/>
        </w:rPr>
        <w:t>(GDP)971.34</w:t>
      </w:r>
      <w:r w:rsidRPr="00064B3A">
        <w:rPr>
          <w:rFonts w:ascii="楷体" w:eastAsia="楷体" w:hAnsi="楷体" w:cs="楷体" w:hint="eastAsia"/>
          <w:color w:val="000000"/>
          <w:sz w:val="28"/>
          <w:szCs w:val="28"/>
          <w:lang w:val="en-GB"/>
        </w:rPr>
        <w:t>亿元，按不变价格计算，同比增长</w:t>
      </w:r>
      <w:r w:rsidRPr="00064B3A">
        <w:rPr>
          <w:rFonts w:ascii="楷体" w:eastAsia="楷体" w:hAnsi="楷体" w:cs="楷体"/>
          <w:color w:val="000000"/>
          <w:sz w:val="28"/>
          <w:szCs w:val="28"/>
          <w:lang w:val="en-GB"/>
        </w:rPr>
        <w:t>12.0%</w:t>
      </w:r>
      <w:r w:rsidRPr="00064B3A">
        <w:rPr>
          <w:rFonts w:ascii="楷体" w:eastAsia="楷体" w:hAnsi="楷体" w:cs="楷体" w:hint="eastAsia"/>
          <w:color w:val="000000"/>
          <w:sz w:val="28"/>
          <w:szCs w:val="28"/>
          <w:lang w:val="en-GB"/>
        </w:rPr>
        <w:t>，增速位于全省各市县第一，快于全省</w:t>
      </w:r>
      <w:r w:rsidRPr="00064B3A">
        <w:rPr>
          <w:rFonts w:ascii="楷体" w:eastAsia="楷体" w:hAnsi="楷体" w:cs="楷体"/>
          <w:color w:val="000000"/>
          <w:sz w:val="28"/>
          <w:szCs w:val="28"/>
          <w:lang w:val="en-GB"/>
        </w:rPr>
        <w:t>2.8</w:t>
      </w:r>
      <w:r w:rsidRPr="00064B3A">
        <w:rPr>
          <w:rFonts w:ascii="楷体" w:eastAsia="楷体" w:hAnsi="楷体" w:cs="楷体" w:hint="eastAsia"/>
          <w:color w:val="000000"/>
          <w:sz w:val="28"/>
          <w:szCs w:val="28"/>
          <w:lang w:val="en-GB"/>
        </w:rPr>
        <w:t>个百分点。其中，第一产业增加值</w:t>
      </w:r>
      <w:r w:rsidRPr="00064B3A">
        <w:rPr>
          <w:rFonts w:ascii="楷体" w:eastAsia="楷体" w:hAnsi="楷体" w:cs="楷体"/>
          <w:color w:val="000000"/>
          <w:sz w:val="28"/>
          <w:szCs w:val="28"/>
          <w:lang w:val="en-GB"/>
        </w:rPr>
        <w:t>110.89</w:t>
      </w:r>
      <w:r w:rsidRPr="00064B3A">
        <w:rPr>
          <w:rFonts w:ascii="楷体" w:eastAsia="楷体" w:hAnsi="楷体" w:cs="楷体" w:hint="eastAsia"/>
          <w:color w:val="000000"/>
          <w:sz w:val="28"/>
          <w:szCs w:val="28"/>
          <w:lang w:val="en-GB"/>
        </w:rPr>
        <w:t>亿元，同比增长</w:t>
      </w:r>
      <w:r w:rsidRPr="00064B3A">
        <w:rPr>
          <w:rFonts w:ascii="楷体" w:eastAsia="楷体" w:hAnsi="楷体" w:cs="楷体"/>
          <w:color w:val="000000"/>
          <w:sz w:val="28"/>
          <w:szCs w:val="28"/>
          <w:lang w:val="en-GB"/>
        </w:rPr>
        <w:t>3.5%</w:t>
      </w:r>
      <w:r w:rsidRPr="00064B3A">
        <w:rPr>
          <w:rFonts w:ascii="楷体" w:eastAsia="楷体" w:hAnsi="楷体" w:cs="楷体" w:hint="eastAsia"/>
          <w:color w:val="000000"/>
          <w:sz w:val="28"/>
          <w:szCs w:val="28"/>
          <w:lang w:val="en-GB"/>
        </w:rPr>
        <w:t>；第二产业增加值</w:t>
      </w:r>
      <w:r w:rsidRPr="00064B3A">
        <w:rPr>
          <w:rFonts w:ascii="楷体" w:eastAsia="楷体" w:hAnsi="楷体" w:cs="楷体"/>
          <w:color w:val="000000"/>
          <w:sz w:val="28"/>
          <w:szCs w:val="28"/>
          <w:lang w:val="en-GB"/>
        </w:rPr>
        <w:t>132.64</w:t>
      </w:r>
      <w:r w:rsidRPr="00064B3A">
        <w:rPr>
          <w:rFonts w:ascii="楷体" w:eastAsia="楷体" w:hAnsi="楷体" w:cs="楷体" w:hint="eastAsia"/>
          <w:color w:val="000000"/>
          <w:sz w:val="28"/>
          <w:szCs w:val="28"/>
          <w:lang w:val="en-GB"/>
        </w:rPr>
        <w:t>亿元，同比增长</w:t>
      </w:r>
      <w:r w:rsidRPr="00064B3A">
        <w:rPr>
          <w:rFonts w:ascii="楷体" w:eastAsia="楷体" w:hAnsi="楷体" w:cs="楷体"/>
          <w:color w:val="000000"/>
          <w:sz w:val="28"/>
          <w:szCs w:val="28"/>
          <w:lang w:val="en-GB"/>
        </w:rPr>
        <w:t>13.0%</w:t>
      </w:r>
      <w:r w:rsidRPr="00064B3A">
        <w:rPr>
          <w:rFonts w:ascii="楷体" w:eastAsia="楷体" w:hAnsi="楷体" w:cs="楷体" w:hint="eastAsia"/>
          <w:color w:val="000000"/>
          <w:sz w:val="28"/>
          <w:szCs w:val="28"/>
          <w:lang w:val="en-GB"/>
        </w:rPr>
        <w:t>；第三产业增加值</w:t>
      </w:r>
      <w:r w:rsidRPr="00064B3A">
        <w:rPr>
          <w:rFonts w:ascii="楷体" w:eastAsia="楷体" w:hAnsi="楷体" w:cs="楷体"/>
          <w:color w:val="000000"/>
          <w:sz w:val="28"/>
          <w:szCs w:val="28"/>
          <w:lang w:val="en-GB"/>
        </w:rPr>
        <w:t>727.81</w:t>
      </w:r>
      <w:r w:rsidRPr="00064B3A">
        <w:rPr>
          <w:rFonts w:ascii="楷体" w:eastAsia="楷体" w:hAnsi="楷体" w:cs="楷体" w:hint="eastAsia"/>
          <w:color w:val="000000"/>
          <w:sz w:val="28"/>
          <w:szCs w:val="28"/>
          <w:lang w:val="en-GB"/>
        </w:rPr>
        <w:t>亿元，同比增长</w:t>
      </w:r>
      <w:r w:rsidRPr="00064B3A">
        <w:rPr>
          <w:rFonts w:ascii="楷体" w:eastAsia="楷体" w:hAnsi="楷体" w:cs="楷体"/>
          <w:color w:val="000000"/>
          <w:sz w:val="28"/>
          <w:szCs w:val="28"/>
          <w:lang w:val="en-GB"/>
        </w:rPr>
        <w:t>13.0%</w:t>
      </w:r>
      <w:r w:rsidRPr="00064B3A">
        <w:rPr>
          <w:rFonts w:ascii="楷体" w:eastAsia="楷体" w:hAnsi="楷体" w:cs="楷体" w:hint="eastAsia"/>
          <w:color w:val="000000"/>
          <w:sz w:val="28"/>
          <w:szCs w:val="28"/>
          <w:lang w:val="en-GB"/>
        </w:rPr>
        <w:t>。分季度看，一季度全市地区生产总值同比增长</w:t>
      </w:r>
      <w:r w:rsidRPr="00064B3A">
        <w:rPr>
          <w:rFonts w:ascii="楷体" w:eastAsia="楷体" w:hAnsi="楷体" w:cs="楷体"/>
          <w:color w:val="000000"/>
          <w:sz w:val="28"/>
          <w:szCs w:val="28"/>
          <w:lang w:val="en-GB"/>
        </w:rPr>
        <w:t>7.5%</w:t>
      </w:r>
      <w:r w:rsidRPr="00064B3A">
        <w:rPr>
          <w:rFonts w:ascii="楷体" w:eastAsia="楷体" w:hAnsi="楷体" w:cs="楷体" w:hint="eastAsia"/>
          <w:color w:val="000000"/>
          <w:sz w:val="28"/>
          <w:szCs w:val="28"/>
          <w:lang w:val="en-GB"/>
        </w:rPr>
        <w:t>，上半年同比增长</w:t>
      </w:r>
      <w:r w:rsidRPr="00064B3A">
        <w:rPr>
          <w:rFonts w:ascii="楷体" w:eastAsia="楷体" w:hAnsi="楷体" w:cs="楷体"/>
          <w:color w:val="000000"/>
          <w:sz w:val="28"/>
          <w:szCs w:val="28"/>
          <w:lang w:val="en-GB"/>
        </w:rPr>
        <w:t>10.3%</w:t>
      </w:r>
      <w:r w:rsidRPr="00064B3A">
        <w:rPr>
          <w:rFonts w:ascii="楷体" w:eastAsia="楷体" w:hAnsi="楷体" w:cs="楷体" w:hint="eastAsia"/>
          <w:color w:val="000000"/>
          <w:sz w:val="28"/>
          <w:szCs w:val="28"/>
          <w:lang w:val="en-GB"/>
        </w:rPr>
        <w:t>，前三季度同比增长</w:t>
      </w:r>
      <w:r w:rsidRPr="00064B3A">
        <w:rPr>
          <w:rFonts w:ascii="楷体" w:eastAsia="楷体" w:hAnsi="楷体" w:cs="楷体"/>
          <w:color w:val="000000"/>
          <w:sz w:val="28"/>
          <w:szCs w:val="28"/>
          <w:lang w:val="en-GB"/>
        </w:rPr>
        <w:t>12.5%</w:t>
      </w:r>
      <w:r w:rsidRPr="00064B3A">
        <w:rPr>
          <w:rFonts w:ascii="楷体" w:eastAsia="楷体" w:hAnsi="楷体" w:cs="楷体" w:hint="eastAsia"/>
          <w:color w:val="000000"/>
          <w:sz w:val="28"/>
          <w:szCs w:val="28"/>
          <w:lang w:val="en-GB"/>
        </w:rPr>
        <w:t>，全年同比增长</w:t>
      </w:r>
      <w:r w:rsidRPr="00064B3A">
        <w:rPr>
          <w:rFonts w:ascii="楷体" w:eastAsia="楷体" w:hAnsi="楷体" w:cs="楷体"/>
          <w:color w:val="000000"/>
          <w:sz w:val="28"/>
          <w:szCs w:val="28"/>
          <w:lang w:val="en-GB"/>
        </w:rPr>
        <w:t>12.0%</w:t>
      </w:r>
      <w:r w:rsidRPr="00064B3A">
        <w:rPr>
          <w:rFonts w:ascii="楷体" w:eastAsia="楷体" w:hAnsi="楷体" w:cs="楷体" w:hint="eastAsia"/>
          <w:color w:val="000000"/>
          <w:sz w:val="28"/>
          <w:szCs w:val="28"/>
          <w:lang w:val="en-GB"/>
        </w:rPr>
        <w:t>。</w:t>
      </w:r>
    </w:p>
    <w:p w14:paraId="3E44B6A3" w14:textId="77777777" w:rsidR="00950A83" w:rsidRDefault="00F409FD">
      <w:pPr>
        <w:spacing w:before="120" w:after="120" w:line="360" w:lineRule="auto"/>
        <w:ind w:left="567"/>
        <w:jc w:val="both"/>
        <w:outlineLvl w:val="2"/>
        <w:rPr>
          <w:rFonts w:ascii="楷体" w:eastAsia="楷体" w:hAnsi="楷体"/>
          <w:b/>
          <w:color w:val="000000"/>
          <w:sz w:val="28"/>
          <w:szCs w:val="28"/>
        </w:rPr>
      </w:pPr>
      <w:r>
        <w:rPr>
          <w:rFonts w:ascii="楷体" w:eastAsia="楷体" w:hAnsi="楷体" w:hint="eastAsia"/>
          <w:b/>
          <w:color w:val="000000"/>
          <w:sz w:val="28"/>
          <w:szCs w:val="28"/>
        </w:rPr>
        <w:t>2．地区人均年收入</w:t>
      </w:r>
    </w:p>
    <w:p w14:paraId="65330143"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lastRenderedPageBreak/>
        <w:t>2020年，三亚市全年城乡居民人均可支配收入34,642元，比上年增长4.6%。从收入来源看，工资性收入20,596元，增长5.0%；经营净收入5,664元，下降6.3%；财产净收入4,022元，增长10.0%；转移净收入4,361元，增长14.3%。按常住地分，城镇常住居民人均可支配收入40,547元，增长3.2%。其中，工资性收入25,285元，增长3.5%；经营净收入5,113元，下降10.9%；财产净收入5,017元，增长8.2%；转移净收入5,132元，增长13.9%。农村常住居民人均可支配收入18,389元，增长8.0%。其中，工资性收入7,689元，增长8.7%；经营净收入7,180元，增长5.0%；财产净收入1,282元，增长15.9%；转移净收入2,238元，增长11.3%。</w:t>
      </w:r>
    </w:p>
    <w:p w14:paraId="70C44692"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2021年，三亚市全年城乡居民人均可支配收入37</w:t>
      </w:r>
      <w:r>
        <w:rPr>
          <w:rFonts w:ascii="楷体" w:eastAsia="楷体" w:hAnsi="楷体" w:cs="楷体"/>
          <w:color w:val="000000"/>
          <w:sz w:val="28"/>
          <w:szCs w:val="28"/>
          <w:lang w:val="en-GB"/>
        </w:rPr>
        <w:t>,</w:t>
      </w:r>
      <w:r>
        <w:rPr>
          <w:rFonts w:ascii="楷体" w:eastAsia="楷体" w:hAnsi="楷体" w:cs="楷体" w:hint="eastAsia"/>
          <w:color w:val="000000"/>
          <w:sz w:val="28"/>
          <w:szCs w:val="28"/>
          <w:lang w:val="en-GB"/>
        </w:rPr>
        <w:t>762元，增长9.0%。按常住地分，城镇常住居民人均可支配收入44</w:t>
      </w:r>
      <w:r>
        <w:rPr>
          <w:rFonts w:ascii="楷体" w:eastAsia="楷体" w:hAnsi="楷体" w:cs="楷体"/>
          <w:color w:val="000000"/>
          <w:sz w:val="28"/>
          <w:szCs w:val="28"/>
          <w:lang w:val="en-GB"/>
        </w:rPr>
        <w:t>,</w:t>
      </w:r>
      <w:r>
        <w:rPr>
          <w:rFonts w:ascii="楷体" w:eastAsia="楷体" w:hAnsi="楷体" w:cs="楷体" w:hint="eastAsia"/>
          <w:color w:val="000000"/>
          <w:sz w:val="28"/>
          <w:szCs w:val="28"/>
          <w:lang w:val="en-GB"/>
        </w:rPr>
        <w:t>199元，增长9.0%；农村常住居民人均可支配收入20</w:t>
      </w:r>
      <w:r>
        <w:rPr>
          <w:rFonts w:ascii="楷体" w:eastAsia="楷体" w:hAnsi="楷体" w:cs="楷体"/>
          <w:color w:val="000000"/>
          <w:sz w:val="28"/>
          <w:szCs w:val="28"/>
          <w:lang w:val="en-GB"/>
        </w:rPr>
        <w:t>,</w:t>
      </w:r>
      <w:r>
        <w:rPr>
          <w:rFonts w:ascii="楷体" w:eastAsia="楷体" w:hAnsi="楷体" w:cs="楷体" w:hint="eastAsia"/>
          <w:color w:val="000000"/>
          <w:sz w:val="28"/>
          <w:szCs w:val="28"/>
          <w:lang w:val="en-GB"/>
        </w:rPr>
        <w:t>413元，增长11.0%。</w:t>
      </w:r>
    </w:p>
    <w:p w14:paraId="34D44A13" w14:textId="5CB73948"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w:t>
      </w:r>
      <w:r>
        <w:rPr>
          <w:rFonts w:ascii="楷体" w:eastAsia="楷体" w:hAnsi="楷体" w:cs="楷体"/>
          <w:color w:val="000000"/>
          <w:sz w:val="28"/>
          <w:szCs w:val="28"/>
          <w:lang w:val="en-GB"/>
        </w:rPr>
        <w:t>022</w:t>
      </w:r>
      <w:r>
        <w:rPr>
          <w:rFonts w:ascii="楷体" w:eastAsia="楷体" w:hAnsi="楷体" w:cs="楷体" w:hint="eastAsia"/>
          <w:color w:val="000000"/>
          <w:sz w:val="28"/>
          <w:szCs w:val="28"/>
          <w:lang w:val="en-GB"/>
        </w:rPr>
        <w:t>年，三亚市城乡居民人均可支配收入37</w:t>
      </w:r>
      <w:r>
        <w:rPr>
          <w:rFonts w:ascii="楷体" w:eastAsia="楷体" w:hAnsi="楷体" w:cs="楷体"/>
          <w:color w:val="000000"/>
          <w:sz w:val="28"/>
          <w:szCs w:val="28"/>
          <w:lang w:val="en-GB"/>
        </w:rPr>
        <w:t>,</w:t>
      </w:r>
      <w:r>
        <w:rPr>
          <w:rFonts w:ascii="楷体" w:eastAsia="楷体" w:hAnsi="楷体" w:cs="楷体" w:hint="eastAsia"/>
          <w:color w:val="000000"/>
          <w:sz w:val="28"/>
          <w:szCs w:val="28"/>
          <w:lang w:val="en-GB"/>
        </w:rPr>
        <w:t>504元,比上年下降0.7%。按常住地分，城镇常住居民人均可支配收入43</w:t>
      </w:r>
      <w:r>
        <w:rPr>
          <w:rFonts w:ascii="楷体" w:eastAsia="楷体" w:hAnsi="楷体" w:cs="楷体"/>
          <w:color w:val="000000"/>
          <w:sz w:val="28"/>
          <w:szCs w:val="28"/>
          <w:lang w:val="en-GB"/>
        </w:rPr>
        <w:t>,</w:t>
      </w:r>
      <w:r>
        <w:rPr>
          <w:rFonts w:ascii="楷体" w:eastAsia="楷体" w:hAnsi="楷体" w:cs="楷体" w:hint="eastAsia"/>
          <w:color w:val="000000"/>
          <w:sz w:val="28"/>
          <w:szCs w:val="28"/>
          <w:lang w:val="en-GB"/>
        </w:rPr>
        <w:t>403元，下降1.8%。农村常住居民人均可支配收入21</w:t>
      </w:r>
      <w:r>
        <w:rPr>
          <w:rFonts w:ascii="楷体" w:eastAsia="楷体" w:hAnsi="楷体" w:cs="楷体"/>
          <w:color w:val="000000"/>
          <w:sz w:val="28"/>
          <w:szCs w:val="28"/>
          <w:lang w:val="en-GB"/>
        </w:rPr>
        <w:t>,</w:t>
      </w:r>
      <w:r>
        <w:rPr>
          <w:rFonts w:ascii="楷体" w:eastAsia="楷体" w:hAnsi="楷体" w:cs="楷体" w:hint="eastAsia"/>
          <w:color w:val="000000"/>
          <w:sz w:val="28"/>
          <w:szCs w:val="28"/>
          <w:lang w:val="en-GB"/>
        </w:rPr>
        <w:t>189元，增长3.8%。</w:t>
      </w:r>
    </w:p>
    <w:p w14:paraId="7C1D5685" w14:textId="2F53F3C5" w:rsidR="006C6ABA" w:rsidRPr="006C6ABA" w:rsidRDefault="006C6ABA" w:rsidP="006C6ABA">
      <w:pPr>
        <w:widowControl w:val="0"/>
        <w:spacing w:after="160" w:line="360" w:lineRule="auto"/>
        <w:ind w:firstLine="560"/>
        <w:jc w:val="both"/>
        <w:rPr>
          <w:rFonts w:ascii="楷体" w:eastAsia="楷体" w:hAnsi="楷体" w:cs="楷体"/>
          <w:color w:val="000000"/>
          <w:sz w:val="28"/>
          <w:szCs w:val="28"/>
          <w:lang w:val="en-GB"/>
        </w:rPr>
      </w:pPr>
      <w:r w:rsidRPr="00064B3A">
        <w:rPr>
          <w:rFonts w:ascii="楷体" w:eastAsia="楷体" w:hAnsi="楷体" w:cs="楷体"/>
          <w:color w:val="000000"/>
          <w:sz w:val="28"/>
          <w:szCs w:val="28"/>
          <w:lang w:val="en-GB"/>
        </w:rPr>
        <w:t>2023</w:t>
      </w:r>
      <w:r w:rsidRPr="00064B3A">
        <w:rPr>
          <w:rFonts w:ascii="楷体" w:eastAsia="楷体" w:hAnsi="楷体" w:cs="楷体" w:hint="eastAsia"/>
          <w:color w:val="000000"/>
          <w:sz w:val="28"/>
          <w:szCs w:val="28"/>
          <w:lang w:val="en-GB"/>
        </w:rPr>
        <w:t>年，三亚市</w:t>
      </w:r>
      <w:proofErr w:type="gramStart"/>
      <w:r w:rsidRPr="00064B3A">
        <w:rPr>
          <w:rFonts w:ascii="楷体" w:eastAsia="楷体" w:hAnsi="楷体" w:cs="楷体" w:hint="eastAsia"/>
          <w:color w:val="000000"/>
          <w:sz w:val="28"/>
          <w:szCs w:val="28"/>
          <w:lang w:val="en-GB"/>
        </w:rPr>
        <w:t>市</w:t>
      </w:r>
      <w:proofErr w:type="gramEnd"/>
      <w:r w:rsidRPr="00064B3A">
        <w:rPr>
          <w:rFonts w:ascii="楷体" w:eastAsia="楷体" w:hAnsi="楷体" w:cs="楷体" w:hint="eastAsia"/>
          <w:color w:val="000000"/>
          <w:sz w:val="28"/>
          <w:szCs w:val="28"/>
          <w:lang w:val="en-GB"/>
        </w:rPr>
        <w:t>常住居民人均可支配收入</w:t>
      </w:r>
      <w:r w:rsidRPr="00064B3A">
        <w:rPr>
          <w:rFonts w:ascii="楷体" w:eastAsia="楷体" w:hAnsi="楷体" w:cs="楷体"/>
          <w:color w:val="000000"/>
          <w:sz w:val="28"/>
          <w:szCs w:val="28"/>
          <w:lang w:val="en-GB"/>
        </w:rPr>
        <w:t>39,799</w:t>
      </w:r>
      <w:r w:rsidRPr="00064B3A">
        <w:rPr>
          <w:rFonts w:ascii="楷体" w:eastAsia="楷体" w:hAnsi="楷体" w:cs="楷体" w:hint="eastAsia"/>
          <w:color w:val="000000"/>
          <w:sz w:val="28"/>
          <w:szCs w:val="28"/>
          <w:lang w:val="en-GB"/>
        </w:rPr>
        <w:t>元，同比增长</w:t>
      </w:r>
      <w:r w:rsidRPr="00064B3A">
        <w:rPr>
          <w:rFonts w:ascii="楷体" w:eastAsia="楷体" w:hAnsi="楷体" w:cs="楷体"/>
          <w:color w:val="000000"/>
          <w:sz w:val="28"/>
          <w:szCs w:val="28"/>
          <w:lang w:val="en-GB"/>
        </w:rPr>
        <w:t>6.1%</w:t>
      </w:r>
      <w:r w:rsidRPr="00064B3A">
        <w:rPr>
          <w:rFonts w:ascii="楷体" w:eastAsia="楷体" w:hAnsi="楷体" w:cs="楷体" w:hint="eastAsia"/>
          <w:color w:val="000000"/>
          <w:sz w:val="28"/>
          <w:szCs w:val="28"/>
          <w:lang w:val="en-GB"/>
        </w:rPr>
        <w:t>。按常住地分，城镇常住居民人均可支配收入</w:t>
      </w:r>
      <w:r w:rsidRPr="00064B3A">
        <w:rPr>
          <w:rFonts w:ascii="楷体" w:eastAsia="楷体" w:hAnsi="楷体" w:cs="楷体"/>
          <w:color w:val="000000"/>
          <w:sz w:val="28"/>
          <w:szCs w:val="28"/>
          <w:lang w:val="en-GB"/>
        </w:rPr>
        <w:t>45,877</w:t>
      </w:r>
      <w:r w:rsidRPr="00064B3A">
        <w:rPr>
          <w:rFonts w:ascii="楷体" w:eastAsia="楷体" w:hAnsi="楷体" w:cs="楷体" w:hint="eastAsia"/>
          <w:color w:val="000000"/>
          <w:sz w:val="28"/>
          <w:szCs w:val="28"/>
          <w:lang w:val="en-GB"/>
        </w:rPr>
        <w:t>元，比上年增加</w:t>
      </w:r>
      <w:r w:rsidRPr="00064B3A">
        <w:rPr>
          <w:rFonts w:ascii="楷体" w:eastAsia="楷体" w:hAnsi="楷体" w:cs="楷体"/>
          <w:color w:val="000000"/>
          <w:sz w:val="28"/>
          <w:szCs w:val="28"/>
          <w:lang w:val="en-GB"/>
        </w:rPr>
        <w:t>2,474</w:t>
      </w:r>
      <w:r w:rsidRPr="00064B3A">
        <w:rPr>
          <w:rFonts w:ascii="楷体" w:eastAsia="楷体" w:hAnsi="楷体" w:cs="楷体" w:hint="eastAsia"/>
          <w:color w:val="000000"/>
          <w:sz w:val="28"/>
          <w:szCs w:val="28"/>
          <w:lang w:val="en-GB"/>
        </w:rPr>
        <w:t>元，增长</w:t>
      </w:r>
      <w:r w:rsidRPr="00064B3A">
        <w:rPr>
          <w:rFonts w:ascii="楷体" w:eastAsia="楷体" w:hAnsi="楷体" w:cs="楷体"/>
          <w:color w:val="000000"/>
          <w:sz w:val="28"/>
          <w:szCs w:val="28"/>
          <w:lang w:val="en-GB"/>
        </w:rPr>
        <w:t>5.7%</w:t>
      </w:r>
      <w:r w:rsidRPr="00064B3A">
        <w:rPr>
          <w:rFonts w:ascii="楷体" w:eastAsia="楷体" w:hAnsi="楷体" w:cs="楷体" w:hint="eastAsia"/>
          <w:color w:val="000000"/>
          <w:sz w:val="28"/>
          <w:szCs w:val="28"/>
          <w:lang w:val="en-GB"/>
        </w:rPr>
        <w:t>；农村常住居民人均可支配收入</w:t>
      </w:r>
      <w:r w:rsidRPr="00064B3A">
        <w:rPr>
          <w:rFonts w:ascii="楷体" w:eastAsia="楷体" w:hAnsi="楷体" w:cs="楷体"/>
          <w:color w:val="000000"/>
          <w:sz w:val="28"/>
          <w:szCs w:val="28"/>
          <w:lang w:val="en-GB"/>
        </w:rPr>
        <w:t>22,990</w:t>
      </w:r>
      <w:r w:rsidRPr="00064B3A">
        <w:rPr>
          <w:rFonts w:ascii="楷体" w:eastAsia="楷体" w:hAnsi="楷体" w:cs="楷体" w:hint="eastAsia"/>
          <w:color w:val="000000"/>
          <w:sz w:val="28"/>
          <w:szCs w:val="28"/>
          <w:lang w:val="en-GB"/>
        </w:rPr>
        <w:t>元，比上年增加</w:t>
      </w:r>
      <w:r w:rsidRPr="00064B3A">
        <w:rPr>
          <w:rFonts w:ascii="楷体" w:eastAsia="楷体" w:hAnsi="楷体" w:cs="楷体"/>
          <w:color w:val="000000"/>
          <w:sz w:val="28"/>
          <w:szCs w:val="28"/>
          <w:lang w:val="en-GB"/>
        </w:rPr>
        <w:t>1,801</w:t>
      </w:r>
      <w:r w:rsidRPr="00064B3A">
        <w:rPr>
          <w:rFonts w:ascii="楷体" w:eastAsia="楷体" w:hAnsi="楷体" w:cs="楷体" w:hint="eastAsia"/>
          <w:color w:val="000000"/>
          <w:sz w:val="28"/>
          <w:szCs w:val="28"/>
          <w:lang w:val="en-GB"/>
        </w:rPr>
        <w:t>元，增长</w:t>
      </w:r>
      <w:r w:rsidRPr="00064B3A">
        <w:rPr>
          <w:rFonts w:ascii="楷体" w:eastAsia="楷体" w:hAnsi="楷体" w:cs="楷体"/>
          <w:color w:val="000000"/>
          <w:sz w:val="28"/>
          <w:szCs w:val="28"/>
          <w:lang w:val="en-GB"/>
        </w:rPr>
        <w:t>8.5%</w:t>
      </w:r>
      <w:r w:rsidRPr="00064B3A">
        <w:rPr>
          <w:rFonts w:ascii="楷体" w:eastAsia="楷体" w:hAnsi="楷体" w:cs="楷体" w:hint="eastAsia"/>
          <w:color w:val="000000"/>
          <w:sz w:val="28"/>
          <w:szCs w:val="28"/>
          <w:lang w:val="en-GB"/>
        </w:rPr>
        <w:t>。</w:t>
      </w:r>
    </w:p>
    <w:p w14:paraId="4F2A7845" w14:textId="77777777" w:rsidR="00950A83" w:rsidRDefault="00F409FD">
      <w:pPr>
        <w:spacing w:before="120" w:after="120" w:line="360" w:lineRule="auto"/>
        <w:ind w:left="567"/>
        <w:jc w:val="both"/>
        <w:outlineLvl w:val="2"/>
        <w:rPr>
          <w:rFonts w:ascii="楷体" w:eastAsia="楷体" w:hAnsi="楷体"/>
          <w:b/>
          <w:color w:val="000000"/>
          <w:sz w:val="28"/>
          <w:szCs w:val="28"/>
        </w:rPr>
      </w:pPr>
      <w:r>
        <w:rPr>
          <w:rFonts w:ascii="楷体" w:eastAsia="楷体" w:hAnsi="楷体" w:hint="eastAsia"/>
          <w:b/>
          <w:color w:val="000000"/>
          <w:sz w:val="28"/>
          <w:szCs w:val="28"/>
        </w:rPr>
        <w:t>3．一般公共预算收支</w:t>
      </w:r>
    </w:p>
    <w:p w14:paraId="6D506D99"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2020年，三亚市实现地方一般公共预算收入110.41亿元，比上年增长1.2%。其中，税收收入62.03亿元，下降18.8%；非税收收入</w:t>
      </w:r>
      <w:r>
        <w:rPr>
          <w:rFonts w:ascii="楷体" w:eastAsia="楷体" w:hAnsi="楷体" w:cs="楷体" w:hint="eastAsia"/>
          <w:color w:val="000000"/>
          <w:sz w:val="28"/>
          <w:szCs w:val="28"/>
          <w:lang w:val="en-GB"/>
        </w:rPr>
        <w:lastRenderedPageBreak/>
        <w:t>48.39亿元，增长48.1%。税收收入中，增值税16.31亿元，下降9.3%；企业所得税12.73亿元，下降9.4%；土地增值税14.49亿元，下降24.0%；契税4.37亿元，下降14.8%；房产税4.21亿元，下降32.0%；城镇土地使用税2.63亿元，下降24.8%；城市维护建设税2.83亿元，下降8.5%；个人所得税2.06亿元，下降20.2%。全市地方一般公共预算支出199.68亿元，比上年下降7.3%。与民生相关的支出中，卫生健康支出17.83亿元，增长50.1%；教育支出23.71亿元，增长5.8%；节能环保支出8.54亿元，增长1.6%；城乡社区支出32.12亿元，增长0.5%。</w:t>
      </w:r>
    </w:p>
    <w:p w14:paraId="41898643"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color w:val="000000"/>
          <w:sz w:val="28"/>
          <w:szCs w:val="28"/>
          <w:lang w:val="en-GB"/>
        </w:rPr>
        <w:t>2021</w:t>
      </w:r>
      <w:r>
        <w:rPr>
          <w:rFonts w:ascii="楷体" w:eastAsia="楷体" w:hAnsi="楷体" w:cs="楷体" w:hint="eastAsia"/>
          <w:color w:val="000000"/>
          <w:sz w:val="28"/>
          <w:szCs w:val="28"/>
          <w:lang w:val="en-GB"/>
        </w:rPr>
        <w:t>年，全市实现地方一般公共预算收入</w:t>
      </w:r>
      <w:r>
        <w:rPr>
          <w:rFonts w:ascii="楷体" w:eastAsia="楷体" w:hAnsi="楷体" w:cs="楷体"/>
          <w:color w:val="000000"/>
          <w:sz w:val="28"/>
          <w:szCs w:val="28"/>
          <w:lang w:val="en-GB"/>
        </w:rPr>
        <w:t>117.14</w:t>
      </w:r>
      <w:r>
        <w:rPr>
          <w:rFonts w:ascii="楷体" w:eastAsia="楷体" w:hAnsi="楷体" w:cs="楷体" w:hint="eastAsia"/>
          <w:color w:val="000000"/>
          <w:sz w:val="28"/>
          <w:szCs w:val="28"/>
          <w:lang w:val="en-GB"/>
        </w:rPr>
        <w:t>亿元，比上年增长</w:t>
      </w:r>
      <w:r>
        <w:rPr>
          <w:rFonts w:ascii="楷体" w:eastAsia="楷体" w:hAnsi="楷体" w:cs="楷体"/>
          <w:color w:val="000000"/>
          <w:sz w:val="28"/>
          <w:szCs w:val="28"/>
          <w:lang w:val="en-GB"/>
        </w:rPr>
        <w:t>6.1%</w:t>
      </w:r>
      <w:r>
        <w:rPr>
          <w:rFonts w:ascii="楷体" w:eastAsia="楷体" w:hAnsi="楷体" w:cs="楷体" w:hint="eastAsia"/>
          <w:color w:val="000000"/>
          <w:sz w:val="28"/>
          <w:szCs w:val="28"/>
          <w:lang w:val="en-GB"/>
        </w:rPr>
        <w:t>。其中，税收收入</w:t>
      </w:r>
      <w:r>
        <w:rPr>
          <w:rFonts w:ascii="楷体" w:eastAsia="楷体" w:hAnsi="楷体" w:cs="楷体"/>
          <w:color w:val="000000"/>
          <w:sz w:val="28"/>
          <w:szCs w:val="28"/>
          <w:lang w:val="en-GB"/>
        </w:rPr>
        <w:t>83.56</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34.7%</w:t>
      </w:r>
      <w:r>
        <w:rPr>
          <w:rFonts w:ascii="楷体" w:eastAsia="楷体" w:hAnsi="楷体" w:cs="楷体" w:hint="eastAsia"/>
          <w:color w:val="000000"/>
          <w:sz w:val="28"/>
          <w:szCs w:val="28"/>
          <w:lang w:val="en-GB"/>
        </w:rPr>
        <w:t>；非税收收入</w:t>
      </w:r>
      <w:r>
        <w:rPr>
          <w:rFonts w:ascii="楷体" w:eastAsia="楷体" w:hAnsi="楷体" w:cs="楷体"/>
          <w:color w:val="000000"/>
          <w:sz w:val="28"/>
          <w:szCs w:val="28"/>
          <w:lang w:val="en-GB"/>
        </w:rPr>
        <w:t>33.58</w:t>
      </w:r>
      <w:r>
        <w:rPr>
          <w:rFonts w:ascii="楷体" w:eastAsia="楷体" w:hAnsi="楷体" w:cs="楷体" w:hint="eastAsia"/>
          <w:color w:val="000000"/>
          <w:sz w:val="28"/>
          <w:szCs w:val="28"/>
          <w:lang w:val="en-GB"/>
        </w:rPr>
        <w:t>亿元，下降</w:t>
      </w:r>
      <w:r>
        <w:rPr>
          <w:rFonts w:ascii="楷体" w:eastAsia="楷体" w:hAnsi="楷体" w:cs="楷体"/>
          <w:color w:val="000000"/>
          <w:sz w:val="28"/>
          <w:szCs w:val="28"/>
          <w:lang w:val="en-GB"/>
        </w:rPr>
        <w:t>30.6%</w:t>
      </w:r>
      <w:r>
        <w:rPr>
          <w:rFonts w:ascii="楷体" w:eastAsia="楷体" w:hAnsi="楷体" w:cs="楷体" w:hint="eastAsia"/>
          <w:color w:val="000000"/>
          <w:sz w:val="28"/>
          <w:szCs w:val="28"/>
          <w:lang w:val="en-GB"/>
        </w:rPr>
        <w:t>。税收收入中，增值税</w:t>
      </w:r>
      <w:r>
        <w:rPr>
          <w:rFonts w:ascii="楷体" w:eastAsia="楷体" w:hAnsi="楷体" w:cs="楷体"/>
          <w:color w:val="000000"/>
          <w:sz w:val="28"/>
          <w:szCs w:val="28"/>
          <w:lang w:val="en-GB"/>
        </w:rPr>
        <w:t>21.67</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32.8%</w:t>
      </w:r>
      <w:r>
        <w:rPr>
          <w:rFonts w:ascii="楷体" w:eastAsia="楷体" w:hAnsi="楷体" w:cs="楷体" w:hint="eastAsia"/>
          <w:color w:val="000000"/>
          <w:sz w:val="28"/>
          <w:szCs w:val="28"/>
          <w:lang w:val="en-GB"/>
        </w:rPr>
        <w:t>；企业所得税</w:t>
      </w:r>
      <w:r>
        <w:rPr>
          <w:rFonts w:ascii="楷体" w:eastAsia="楷体" w:hAnsi="楷体" w:cs="楷体"/>
          <w:color w:val="000000"/>
          <w:sz w:val="28"/>
          <w:szCs w:val="28"/>
          <w:lang w:val="en-GB"/>
        </w:rPr>
        <w:t>18.37</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44.3%</w:t>
      </w:r>
      <w:r>
        <w:rPr>
          <w:rFonts w:ascii="楷体" w:eastAsia="楷体" w:hAnsi="楷体" w:cs="楷体" w:hint="eastAsia"/>
          <w:color w:val="000000"/>
          <w:sz w:val="28"/>
          <w:szCs w:val="28"/>
          <w:lang w:val="en-GB"/>
        </w:rPr>
        <w:t>；土地增值税</w:t>
      </w:r>
      <w:r>
        <w:rPr>
          <w:rFonts w:ascii="楷体" w:eastAsia="楷体" w:hAnsi="楷体" w:cs="楷体"/>
          <w:color w:val="000000"/>
          <w:sz w:val="28"/>
          <w:szCs w:val="28"/>
          <w:lang w:val="en-GB"/>
        </w:rPr>
        <w:t>15.98</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10.3%</w:t>
      </w:r>
      <w:r>
        <w:rPr>
          <w:rFonts w:ascii="楷体" w:eastAsia="楷体" w:hAnsi="楷体" w:cs="楷体" w:hint="eastAsia"/>
          <w:color w:val="000000"/>
          <w:sz w:val="28"/>
          <w:szCs w:val="28"/>
          <w:lang w:val="en-GB"/>
        </w:rPr>
        <w:t>；契税</w:t>
      </w:r>
      <w:r>
        <w:rPr>
          <w:rFonts w:ascii="楷体" w:eastAsia="楷体" w:hAnsi="楷体" w:cs="楷体"/>
          <w:color w:val="000000"/>
          <w:sz w:val="28"/>
          <w:szCs w:val="28"/>
          <w:lang w:val="en-GB"/>
        </w:rPr>
        <w:t>5.25</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20.3%</w:t>
      </w:r>
      <w:r>
        <w:rPr>
          <w:rFonts w:ascii="楷体" w:eastAsia="楷体" w:hAnsi="楷体" w:cs="楷体" w:hint="eastAsia"/>
          <w:color w:val="000000"/>
          <w:sz w:val="28"/>
          <w:szCs w:val="28"/>
          <w:lang w:val="en-GB"/>
        </w:rPr>
        <w:t>；房产税</w:t>
      </w:r>
      <w:r>
        <w:rPr>
          <w:rFonts w:ascii="楷体" w:eastAsia="楷体" w:hAnsi="楷体" w:cs="楷体"/>
          <w:color w:val="000000"/>
          <w:sz w:val="28"/>
          <w:szCs w:val="28"/>
          <w:lang w:val="en-GB"/>
        </w:rPr>
        <w:t>6.68</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58.7%</w:t>
      </w:r>
      <w:r>
        <w:rPr>
          <w:rFonts w:ascii="楷体" w:eastAsia="楷体" w:hAnsi="楷体" w:cs="楷体" w:hint="eastAsia"/>
          <w:color w:val="000000"/>
          <w:sz w:val="28"/>
          <w:szCs w:val="28"/>
          <w:lang w:val="en-GB"/>
        </w:rPr>
        <w:t>；城镇土地使用税</w:t>
      </w:r>
      <w:r>
        <w:rPr>
          <w:rFonts w:ascii="楷体" w:eastAsia="楷体" w:hAnsi="楷体" w:cs="楷体"/>
          <w:color w:val="000000"/>
          <w:sz w:val="28"/>
          <w:szCs w:val="28"/>
          <w:lang w:val="en-GB"/>
        </w:rPr>
        <w:t>3.39</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28.9%</w:t>
      </w:r>
      <w:r>
        <w:rPr>
          <w:rFonts w:ascii="楷体" w:eastAsia="楷体" w:hAnsi="楷体" w:cs="楷体" w:hint="eastAsia"/>
          <w:color w:val="000000"/>
          <w:sz w:val="28"/>
          <w:szCs w:val="28"/>
          <w:lang w:val="en-GB"/>
        </w:rPr>
        <w:t>；城市维护建设税</w:t>
      </w:r>
      <w:r>
        <w:rPr>
          <w:rFonts w:ascii="楷体" w:eastAsia="楷体" w:hAnsi="楷体" w:cs="楷体"/>
          <w:color w:val="000000"/>
          <w:sz w:val="28"/>
          <w:szCs w:val="28"/>
          <w:lang w:val="en-GB"/>
        </w:rPr>
        <w:t>4.00</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41.1%</w:t>
      </w:r>
      <w:r>
        <w:rPr>
          <w:rFonts w:ascii="楷体" w:eastAsia="楷体" w:hAnsi="楷体" w:cs="楷体" w:hint="eastAsia"/>
          <w:color w:val="000000"/>
          <w:sz w:val="28"/>
          <w:szCs w:val="28"/>
          <w:lang w:val="en-GB"/>
        </w:rPr>
        <w:t>；个人所得税</w:t>
      </w:r>
      <w:r>
        <w:rPr>
          <w:rFonts w:ascii="楷体" w:eastAsia="楷体" w:hAnsi="楷体" w:cs="楷体"/>
          <w:color w:val="000000"/>
          <w:sz w:val="28"/>
          <w:szCs w:val="28"/>
          <w:lang w:val="en-GB"/>
        </w:rPr>
        <w:t>5.97</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189.6%</w:t>
      </w:r>
      <w:r>
        <w:rPr>
          <w:rFonts w:ascii="楷体" w:eastAsia="楷体" w:hAnsi="楷体" w:cs="楷体" w:hint="eastAsia"/>
          <w:color w:val="000000"/>
          <w:sz w:val="28"/>
          <w:szCs w:val="28"/>
          <w:lang w:val="en-GB"/>
        </w:rPr>
        <w:t>。全市地方一般公共预算支出</w:t>
      </w:r>
      <w:r>
        <w:rPr>
          <w:rFonts w:ascii="楷体" w:eastAsia="楷体" w:hAnsi="楷体" w:cs="楷体"/>
          <w:color w:val="000000"/>
          <w:sz w:val="28"/>
          <w:szCs w:val="28"/>
          <w:lang w:val="en-GB"/>
        </w:rPr>
        <w:t>202.38</w:t>
      </w:r>
      <w:r>
        <w:rPr>
          <w:rFonts w:ascii="楷体" w:eastAsia="楷体" w:hAnsi="楷体" w:cs="楷体" w:hint="eastAsia"/>
          <w:color w:val="000000"/>
          <w:sz w:val="28"/>
          <w:szCs w:val="28"/>
          <w:lang w:val="en-GB"/>
        </w:rPr>
        <w:t>亿元，比上年增长</w:t>
      </w:r>
      <w:r>
        <w:rPr>
          <w:rFonts w:ascii="楷体" w:eastAsia="楷体" w:hAnsi="楷体" w:cs="楷体"/>
          <w:color w:val="000000"/>
          <w:sz w:val="28"/>
          <w:szCs w:val="28"/>
          <w:lang w:val="en-GB"/>
        </w:rPr>
        <w:t>1.4%</w:t>
      </w:r>
      <w:r>
        <w:rPr>
          <w:rFonts w:ascii="楷体" w:eastAsia="楷体" w:hAnsi="楷体" w:cs="楷体" w:hint="eastAsia"/>
          <w:color w:val="000000"/>
          <w:sz w:val="28"/>
          <w:szCs w:val="28"/>
          <w:lang w:val="en-GB"/>
        </w:rPr>
        <w:t>。其中，卫生健康支出</w:t>
      </w:r>
      <w:r>
        <w:rPr>
          <w:rFonts w:ascii="楷体" w:eastAsia="楷体" w:hAnsi="楷体" w:cs="楷体"/>
          <w:color w:val="000000"/>
          <w:sz w:val="28"/>
          <w:szCs w:val="28"/>
          <w:lang w:val="en-GB"/>
        </w:rPr>
        <w:t>12.12</w:t>
      </w:r>
      <w:r>
        <w:rPr>
          <w:rFonts w:ascii="楷体" w:eastAsia="楷体" w:hAnsi="楷体" w:cs="楷体" w:hint="eastAsia"/>
          <w:color w:val="000000"/>
          <w:sz w:val="28"/>
          <w:szCs w:val="28"/>
          <w:lang w:val="en-GB"/>
        </w:rPr>
        <w:t>亿元，下降</w:t>
      </w:r>
      <w:r>
        <w:rPr>
          <w:rFonts w:ascii="楷体" w:eastAsia="楷体" w:hAnsi="楷体" w:cs="楷体"/>
          <w:color w:val="000000"/>
          <w:sz w:val="28"/>
          <w:szCs w:val="28"/>
          <w:lang w:val="en-GB"/>
        </w:rPr>
        <w:t>32.0%</w:t>
      </w:r>
      <w:r>
        <w:rPr>
          <w:rFonts w:ascii="楷体" w:eastAsia="楷体" w:hAnsi="楷体" w:cs="楷体" w:hint="eastAsia"/>
          <w:color w:val="000000"/>
          <w:sz w:val="28"/>
          <w:szCs w:val="28"/>
          <w:lang w:val="en-GB"/>
        </w:rPr>
        <w:t>；教育支出</w:t>
      </w:r>
      <w:r>
        <w:rPr>
          <w:rFonts w:ascii="楷体" w:eastAsia="楷体" w:hAnsi="楷体" w:cs="楷体"/>
          <w:color w:val="000000"/>
          <w:sz w:val="28"/>
          <w:szCs w:val="28"/>
          <w:lang w:val="en-GB"/>
        </w:rPr>
        <w:t>24.23</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2.2%</w:t>
      </w:r>
      <w:r>
        <w:rPr>
          <w:rFonts w:ascii="楷体" w:eastAsia="楷体" w:hAnsi="楷体" w:cs="楷体" w:hint="eastAsia"/>
          <w:color w:val="000000"/>
          <w:sz w:val="28"/>
          <w:szCs w:val="28"/>
          <w:lang w:val="en-GB"/>
        </w:rPr>
        <w:t>；节能环保支出</w:t>
      </w:r>
      <w:r>
        <w:rPr>
          <w:rFonts w:ascii="楷体" w:eastAsia="楷体" w:hAnsi="楷体" w:cs="楷体"/>
          <w:color w:val="000000"/>
          <w:sz w:val="28"/>
          <w:szCs w:val="28"/>
          <w:lang w:val="en-GB"/>
        </w:rPr>
        <w:t>8.58</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0.4%</w:t>
      </w:r>
      <w:r>
        <w:rPr>
          <w:rFonts w:ascii="楷体" w:eastAsia="楷体" w:hAnsi="楷体" w:cs="楷体" w:hint="eastAsia"/>
          <w:color w:val="000000"/>
          <w:sz w:val="28"/>
          <w:szCs w:val="28"/>
          <w:lang w:val="en-GB"/>
        </w:rPr>
        <w:t>；城乡社区支出</w:t>
      </w:r>
      <w:r>
        <w:rPr>
          <w:rFonts w:ascii="楷体" w:eastAsia="楷体" w:hAnsi="楷体" w:cs="楷体"/>
          <w:color w:val="000000"/>
          <w:sz w:val="28"/>
          <w:szCs w:val="28"/>
          <w:lang w:val="en-GB"/>
        </w:rPr>
        <w:t>43.19</w:t>
      </w:r>
      <w:r>
        <w:rPr>
          <w:rFonts w:ascii="楷体" w:eastAsia="楷体" w:hAnsi="楷体" w:cs="楷体" w:hint="eastAsia"/>
          <w:color w:val="000000"/>
          <w:sz w:val="28"/>
          <w:szCs w:val="28"/>
          <w:lang w:val="en-GB"/>
        </w:rPr>
        <w:t>亿元，增长</w:t>
      </w:r>
      <w:r>
        <w:rPr>
          <w:rFonts w:ascii="楷体" w:eastAsia="楷体" w:hAnsi="楷体" w:cs="楷体"/>
          <w:color w:val="000000"/>
          <w:sz w:val="28"/>
          <w:szCs w:val="28"/>
          <w:lang w:val="en-GB"/>
        </w:rPr>
        <w:t>34.5%</w:t>
      </w:r>
      <w:r>
        <w:rPr>
          <w:rFonts w:ascii="楷体" w:eastAsia="楷体" w:hAnsi="楷体" w:cs="楷体" w:hint="eastAsia"/>
          <w:color w:val="000000"/>
          <w:sz w:val="28"/>
          <w:szCs w:val="28"/>
          <w:lang w:val="en-GB"/>
        </w:rPr>
        <w:t>。</w:t>
      </w:r>
    </w:p>
    <w:p w14:paraId="53F07F99" w14:textId="5EA06DDA"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color w:val="000000"/>
          <w:sz w:val="28"/>
          <w:szCs w:val="28"/>
          <w:lang w:val="en-GB"/>
        </w:rPr>
        <w:t>2022</w:t>
      </w:r>
      <w:r>
        <w:rPr>
          <w:rFonts w:ascii="楷体" w:eastAsia="楷体" w:hAnsi="楷体" w:cs="楷体" w:hint="eastAsia"/>
          <w:color w:val="000000"/>
          <w:sz w:val="28"/>
          <w:szCs w:val="28"/>
          <w:lang w:val="en-GB"/>
        </w:rPr>
        <w:t>年，全市实现地方一般公共预算收入98.02亿元，比上年下降（同口径计算,下同）14.1%。其中,税收收入59.74亿元，下降25.3%；非税收收入38.27亿元，增长14.0%。税收收入中，增值税8.58亿元，下降47.1%；企业所得税13.73亿元,下降25.3%；土地增值税12.37亿元,下降22.6%；契税3.36亿元,下降36.0%；房产税5.25</w:t>
      </w:r>
      <w:r>
        <w:rPr>
          <w:rFonts w:ascii="楷体" w:eastAsia="楷体" w:hAnsi="楷体" w:cs="楷体" w:hint="eastAsia"/>
          <w:color w:val="000000"/>
          <w:sz w:val="28"/>
          <w:szCs w:val="28"/>
          <w:lang w:val="en-GB"/>
        </w:rPr>
        <w:lastRenderedPageBreak/>
        <w:t>亿元,下降21.3%；城镇土地使用税3.03亿元,下降10.6%；城市维护建设税2.96亿元,下降26.0%；个人所得税6.92亿元,增长16.0%。全市地方一般公共预算支出228.95亿元，比上年增长13.1%。其中,卫生健康支出34.34亿元，增长1.8倍；教育支出24.68亿元，增长1.8%；节能环保支出7.44亿元，下降13.2%；社会保障和就业支出14.72亿元，增长10.2%；城乡社区支出43.99亿元，增长1.8%。</w:t>
      </w:r>
    </w:p>
    <w:p w14:paraId="4BA32214" w14:textId="7D66AC9E" w:rsidR="006C6ABA" w:rsidRPr="006C6ABA" w:rsidRDefault="006C6ABA" w:rsidP="006C6ABA">
      <w:pPr>
        <w:widowControl w:val="0"/>
        <w:spacing w:after="160" w:line="360" w:lineRule="auto"/>
        <w:ind w:firstLine="560"/>
        <w:jc w:val="both"/>
        <w:rPr>
          <w:rFonts w:ascii="楷体" w:eastAsia="楷体" w:hAnsi="楷体" w:cs="楷体"/>
          <w:color w:val="000000"/>
          <w:sz w:val="28"/>
          <w:szCs w:val="28"/>
          <w:lang w:val="en-GB"/>
        </w:rPr>
      </w:pPr>
      <w:r w:rsidRPr="00064B3A">
        <w:rPr>
          <w:rFonts w:ascii="楷体" w:eastAsia="楷体" w:hAnsi="楷体" w:cs="楷体"/>
          <w:color w:val="000000"/>
          <w:sz w:val="28"/>
          <w:szCs w:val="28"/>
          <w:lang w:val="en-GB"/>
        </w:rPr>
        <w:t>2023</w:t>
      </w:r>
      <w:r w:rsidRPr="00064B3A">
        <w:rPr>
          <w:rFonts w:ascii="楷体" w:eastAsia="楷体" w:hAnsi="楷体" w:cs="楷体" w:hint="eastAsia"/>
          <w:color w:val="000000"/>
          <w:sz w:val="28"/>
          <w:szCs w:val="28"/>
          <w:lang w:val="en-GB"/>
        </w:rPr>
        <w:t>年，全市一般公共预算收入</w:t>
      </w:r>
      <w:r w:rsidRPr="00064B3A">
        <w:rPr>
          <w:rFonts w:ascii="楷体" w:eastAsia="楷体" w:hAnsi="楷体" w:cs="楷体"/>
          <w:color w:val="000000"/>
          <w:sz w:val="28"/>
          <w:szCs w:val="28"/>
          <w:lang w:val="en-GB"/>
        </w:rPr>
        <w:t>147.41</w:t>
      </w:r>
      <w:r w:rsidRPr="00064B3A">
        <w:rPr>
          <w:rFonts w:ascii="楷体" w:eastAsia="楷体" w:hAnsi="楷体" w:cs="楷体" w:hint="eastAsia"/>
          <w:color w:val="000000"/>
          <w:sz w:val="28"/>
          <w:szCs w:val="28"/>
          <w:lang w:val="en-GB"/>
        </w:rPr>
        <w:t>亿元，同比增长（按新口径计算，下同）</w:t>
      </w:r>
      <w:r w:rsidRPr="00064B3A">
        <w:rPr>
          <w:rFonts w:ascii="楷体" w:eastAsia="楷体" w:hAnsi="楷体" w:cs="楷体"/>
          <w:color w:val="000000"/>
          <w:sz w:val="28"/>
          <w:szCs w:val="28"/>
          <w:lang w:val="en-GB"/>
        </w:rPr>
        <w:t>23.4%</w:t>
      </w:r>
      <w:r w:rsidRPr="00064B3A">
        <w:rPr>
          <w:rFonts w:ascii="楷体" w:eastAsia="楷体" w:hAnsi="楷体" w:cs="楷体" w:hint="eastAsia"/>
          <w:color w:val="000000"/>
          <w:sz w:val="28"/>
          <w:szCs w:val="28"/>
          <w:lang w:val="en-GB"/>
        </w:rPr>
        <w:t>。其中，税收收入</w:t>
      </w:r>
      <w:r w:rsidRPr="00064B3A">
        <w:rPr>
          <w:rFonts w:ascii="楷体" w:eastAsia="楷体" w:hAnsi="楷体" w:cs="楷体"/>
          <w:color w:val="000000"/>
          <w:sz w:val="28"/>
          <w:szCs w:val="28"/>
          <w:lang w:val="en-GB"/>
        </w:rPr>
        <w:t>105.96</w:t>
      </w:r>
      <w:r w:rsidRPr="00064B3A">
        <w:rPr>
          <w:rFonts w:ascii="楷体" w:eastAsia="楷体" w:hAnsi="楷体" w:cs="楷体" w:hint="eastAsia"/>
          <w:color w:val="000000"/>
          <w:sz w:val="28"/>
          <w:szCs w:val="28"/>
          <w:lang w:val="en-GB"/>
        </w:rPr>
        <w:t>亿元，同比增长</w:t>
      </w:r>
      <w:r w:rsidRPr="00064B3A">
        <w:rPr>
          <w:rFonts w:ascii="楷体" w:eastAsia="楷体" w:hAnsi="楷体" w:cs="楷体"/>
          <w:color w:val="000000"/>
          <w:sz w:val="28"/>
          <w:szCs w:val="28"/>
          <w:lang w:val="en-GB"/>
        </w:rPr>
        <w:t>30.6%</w:t>
      </w:r>
      <w:r w:rsidRPr="00064B3A">
        <w:rPr>
          <w:rFonts w:ascii="楷体" w:eastAsia="楷体" w:hAnsi="楷体" w:cs="楷体" w:hint="eastAsia"/>
          <w:color w:val="000000"/>
          <w:sz w:val="28"/>
          <w:szCs w:val="28"/>
          <w:lang w:val="en-GB"/>
        </w:rPr>
        <w:t>；非税收入</w:t>
      </w:r>
      <w:r w:rsidRPr="00064B3A">
        <w:rPr>
          <w:rFonts w:ascii="楷体" w:eastAsia="楷体" w:hAnsi="楷体" w:cs="楷体"/>
          <w:color w:val="000000"/>
          <w:sz w:val="28"/>
          <w:szCs w:val="28"/>
          <w:lang w:val="en-GB"/>
        </w:rPr>
        <w:t>41.45</w:t>
      </w:r>
      <w:r w:rsidRPr="00064B3A">
        <w:rPr>
          <w:rFonts w:ascii="楷体" w:eastAsia="楷体" w:hAnsi="楷体" w:cs="楷体" w:hint="eastAsia"/>
          <w:color w:val="000000"/>
          <w:sz w:val="28"/>
          <w:szCs w:val="28"/>
          <w:lang w:val="en-GB"/>
        </w:rPr>
        <w:t>亿元，同比增长</w:t>
      </w:r>
      <w:r w:rsidRPr="00064B3A">
        <w:rPr>
          <w:rFonts w:ascii="楷体" w:eastAsia="楷体" w:hAnsi="楷体" w:cs="楷体"/>
          <w:color w:val="000000"/>
          <w:sz w:val="28"/>
          <w:szCs w:val="28"/>
          <w:lang w:val="en-GB"/>
        </w:rPr>
        <w:t>8.3%</w:t>
      </w:r>
      <w:r w:rsidRPr="00064B3A">
        <w:rPr>
          <w:rFonts w:ascii="楷体" w:eastAsia="楷体" w:hAnsi="楷体" w:cs="楷体" w:hint="eastAsia"/>
          <w:color w:val="000000"/>
          <w:sz w:val="28"/>
          <w:szCs w:val="28"/>
          <w:lang w:val="en-GB"/>
        </w:rPr>
        <w:t>。从税源看，增值税、土地增值税和契税分别增长</w:t>
      </w:r>
      <w:r w:rsidRPr="00064B3A">
        <w:rPr>
          <w:rFonts w:ascii="楷体" w:eastAsia="楷体" w:hAnsi="楷体" w:cs="楷体"/>
          <w:color w:val="000000"/>
          <w:sz w:val="28"/>
          <w:szCs w:val="28"/>
          <w:lang w:val="en-GB"/>
        </w:rPr>
        <w:t>151.2%</w:t>
      </w:r>
      <w:r w:rsidRPr="00064B3A">
        <w:rPr>
          <w:rFonts w:ascii="楷体" w:eastAsia="楷体" w:hAnsi="楷体" w:cs="楷体" w:hint="eastAsia"/>
          <w:color w:val="000000"/>
          <w:sz w:val="28"/>
          <w:szCs w:val="28"/>
          <w:lang w:val="en-GB"/>
        </w:rPr>
        <w:t>、</w:t>
      </w:r>
      <w:r w:rsidRPr="00064B3A">
        <w:rPr>
          <w:rFonts w:ascii="楷体" w:eastAsia="楷体" w:hAnsi="楷体" w:cs="楷体"/>
          <w:color w:val="000000"/>
          <w:sz w:val="28"/>
          <w:szCs w:val="28"/>
          <w:lang w:val="en-GB"/>
        </w:rPr>
        <w:t>20.4%</w:t>
      </w:r>
      <w:r w:rsidRPr="00064B3A">
        <w:rPr>
          <w:rFonts w:ascii="楷体" w:eastAsia="楷体" w:hAnsi="楷体" w:cs="楷体" w:hint="eastAsia"/>
          <w:color w:val="000000"/>
          <w:sz w:val="28"/>
          <w:szCs w:val="28"/>
          <w:lang w:val="en-GB"/>
        </w:rPr>
        <w:t>和</w:t>
      </w:r>
      <w:r w:rsidRPr="00064B3A">
        <w:rPr>
          <w:rFonts w:ascii="楷体" w:eastAsia="楷体" w:hAnsi="楷体" w:cs="楷体"/>
          <w:color w:val="000000"/>
          <w:sz w:val="28"/>
          <w:szCs w:val="28"/>
          <w:lang w:val="en-GB"/>
        </w:rPr>
        <w:t>103.0%</w:t>
      </w:r>
      <w:r w:rsidRPr="00064B3A">
        <w:rPr>
          <w:rFonts w:ascii="楷体" w:eastAsia="楷体" w:hAnsi="楷体" w:cs="楷体" w:hint="eastAsia"/>
          <w:color w:val="000000"/>
          <w:sz w:val="28"/>
          <w:szCs w:val="28"/>
          <w:lang w:val="en-GB"/>
        </w:rPr>
        <w:t>。</w:t>
      </w:r>
    </w:p>
    <w:p w14:paraId="4C5BE075" w14:textId="77777777" w:rsidR="00950A83" w:rsidRDefault="00F409FD">
      <w:pPr>
        <w:spacing w:before="120" w:after="120" w:line="360" w:lineRule="auto"/>
        <w:ind w:left="567"/>
        <w:jc w:val="both"/>
        <w:outlineLvl w:val="2"/>
        <w:rPr>
          <w:rFonts w:ascii="楷体" w:eastAsia="楷体" w:hAnsi="楷体"/>
          <w:b/>
          <w:color w:val="000000"/>
          <w:sz w:val="28"/>
          <w:szCs w:val="28"/>
        </w:rPr>
      </w:pPr>
      <w:r>
        <w:rPr>
          <w:rFonts w:ascii="楷体" w:eastAsia="楷体" w:hAnsi="楷体" w:hint="eastAsia"/>
          <w:b/>
          <w:color w:val="000000"/>
          <w:sz w:val="28"/>
          <w:szCs w:val="28"/>
        </w:rPr>
        <w:t>4．政府性基金预算收支</w:t>
      </w:r>
    </w:p>
    <w:p w14:paraId="5E105436"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2020年，三亚市地方政府性基金预算收入110.2亿元，增收8.1亿元，增长8.0%，加上省代理地方政府发行新增专项债券收入62.4亿元、抗</w:t>
      </w:r>
      <w:proofErr w:type="gramStart"/>
      <w:r>
        <w:rPr>
          <w:rFonts w:ascii="楷体" w:eastAsia="楷体" w:hAnsi="楷体" w:cs="楷体" w:hint="eastAsia"/>
          <w:color w:val="000000"/>
          <w:sz w:val="28"/>
          <w:szCs w:val="28"/>
          <w:lang w:val="en-GB"/>
        </w:rPr>
        <w:t>疫</w:t>
      </w:r>
      <w:proofErr w:type="gramEnd"/>
      <w:r>
        <w:rPr>
          <w:rFonts w:ascii="楷体" w:eastAsia="楷体" w:hAnsi="楷体" w:cs="楷体" w:hint="eastAsia"/>
          <w:color w:val="000000"/>
          <w:sz w:val="28"/>
          <w:szCs w:val="28"/>
          <w:lang w:val="en-GB"/>
        </w:rPr>
        <w:t>特别国债收入22.5亿元、再融资债券收入8.0亿元、转移性收入0.9亿元和上年结余结转收入3.4亿元，全市地方政府性基金预算总收入207.4亿元，增收53.2亿元，增长34.5%。全市地方政府性基金预算支出189.7亿元，增支57.0亿元，增长43.0%，加上中央和省代理地方政府发行债券还本支出9.3亿元、调出资金2.6亿元，全市地方政府性基金预算总支出201.6亿元，增支50.8亿元，增长33.7%。收支相抵，年终结余5.8亿元。</w:t>
      </w:r>
    </w:p>
    <w:p w14:paraId="337B84BE"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2021年，三亚市地方政府性基金预算收入97.1亿元，下降11.9%，加上新增专项债券收入85.1亿元、再融资债券收入6.9亿元、上级补助收入17.4亿元和上年结余收入5.8亿元，全市地方政府性基金预算</w:t>
      </w:r>
      <w:r>
        <w:rPr>
          <w:rFonts w:ascii="楷体" w:eastAsia="楷体" w:hAnsi="楷体" w:cs="楷体" w:hint="eastAsia"/>
          <w:color w:val="000000"/>
          <w:sz w:val="28"/>
          <w:szCs w:val="28"/>
          <w:lang w:val="en-GB"/>
        </w:rPr>
        <w:lastRenderedPageBreak/>
        <w:t>总收入212.3亿元。全市地方政府性基金预算支出170.8亿元，下降10.0%，加上调出资金0.7亿元、地方政府债券还本支出23.0亿元，全市地方政府性基金预算总支出194.5亿元。收支相抵，年终结余结转17.8亿元。</w:t>
      </w:r>
    </w:p>
    <w:p w14:paraId="24A040CC" w14:textId="3F42D6F4"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w:t>
      </w:r>
      <w:r>
        <w:rPr>
          <w:rFonts w:ascii="楷体" w:eastAsia="楷体" w:hAnsi="楷体" w:cs="楷体"/>
          <w:color w:val="000000"/>
          <w:sz w:val="28"/>
          <w:szCs w:val="28"/>
          <w:lang w:val="en-GB"/>
        </w:rPr>
        <w:t>2</w:t>
      </w:r>
      <w:r>
        <w:rPr>
          <w:rFonts w:ascii="楷体" w:eastAsia="楷体" w:hAnsi="楷体" w:cs="楷体" w:hint="eastAsia"/>
          <w:color w:val="000000"/>
          <w:sz w:val="28"/>
          <w:szCs w:val="28"/>
          <w:lang w:val="en-GB"/>
        </w:rPr>
        <w:t>年，三亚市地方政府性基金预算收入136.0亿元，增长40.0%，加上上级补助收入3.5亿元、再融资债券收入21.4亿元和上年结余收入17.8亿元，全市地方政府性基金预算总收入178.7亿元。全市地方政府性基金预算支出152.9亿元，下降10.5%，加上地方政府债券还本支出25.3亿元，全市地方政府性基金预算总支出178.2亿元。收支相抵，年终结余结转0.5亿元。</w:t>
      </w:r>
    </w:p>
    <w:p w14:paraId="023D21AA" w14:textId="3A388844" w:rsidR="006C6ABA" w:rsidRPr="00064B3A" w:rsidRDefault="006C6ABA" w:rsidP="006C6ABA">
      <w:pPr>
        <w:widowControl w:val="0"/>
        <w:spacing w:after="160" w:line="360" w:lineRule="auto"/>
        <w:ind w:firstLine="560"/>
        <w:jc w:val="both"/>
        <w:rPr>
          <w:rFonts w:ascii="楷体" w:eastAsia="楷体" w:hAnsi="楷体" w:cs="楷体"/>
          <w:color w:val="000000"/>
          <w:sz w:val="28"/>
          <w:szCs w:val="28"/>
          <w:lang w:val="en-GB"/>
        </w:rPr>
      </w:pPr>
      <w:r w:rsidRPr="00064B3A">
        <w:rPr>
          <w:rFonts w:ascii="楷体" w:eastAsia="楷体" w:hAnsi="楷体" w:cs="楷体"/>
          <w:color w:val="000000"/>
          <w:sz w:val="28"/>
          <w:szCs w:val="28"/>
          <w:lang w:val="en-GB"/>
        </w:rPr>
        <w:t>2023</w:t>
      </w:r>
      <w:r w:rsidRPr="00064B3A">
        <w:rPr>
          <w:rFonts w:ascii="楷体" w:eastAsia="楷体" w:hAnsi="楷体" w:cs="楷体" w:hint="eastAsia"/>
          <w:color w:val="000000"/>
          <w:sz w:val="28"/>
          <w:szCs w:val="28"/>
          <w:lang w:val="en-GB"/>
        </w:rPr>
        <w:t>年，全市地方政府性基金预算收入</w:t>
      </w:r>
      <w:r w:rsidRPr="00064B3A">
        <w:rPr>
          <w:rFonts w:ascii="楷体" w:eastAsia="楷体" w:hAnsi="楷体" w:cs="楷体"/>
          <w:color w:val="000000"/>
          <w:sz w:val="28"/>
          <w:szCs w:val="28"/>
          <w:lang w:val="en-GB"/>
        </w:rPr>
        <w:t>153.3</w:t>
      </w:r>
      <w:r w:rsidRPr="00064B3A">
        <w:rPr>
          <w:rFonts w:ascii="楷体" w:eastAsia="楷体" w:hAnsi="楷体" w:cs="楷体" w:hint="eastAsia"/>
          <w:color w:val="000000"/>
          <w:sz w:val="28"/>
          <w:szCs w:val="28"/>
          <w:lang w:val="en-GB"/>
        </w:rPr>
        <w:t>亿元，完成年度预算的</w:t>
      </w:r>
      <w:r w:rsidRPr="00064B3A">
        <w:rPr>
          <w:rFonts w:ascii="楷体" w:eastAsia="楷体" w:hAnsi="楷体" w:cs="楷体"/>
          <w:color w:val="000000"/>
          <w:sz w:val="28"/>
          <w:szCs w:val="28"/>
          <w:lang w:val="en-GB"/>
        </w:rPr>
        <w:t>90.5%</w:t>
      </w:r>
      <w:r w:rsidRPr="00064B3A">
        <w:rPr>
          <w:rFonts w:ascii="楷体" w:eastAsia="楷体" w:hAnsi="楷体" w:cs="楷体" w:hint="eastAsia"/>
          <w:color w:val="000000"/>
          <w:sz w:val="28"/>
          <w:szCs w:val="28"/>
          <w:lang w:val="en-GB"/>
        </w:rPr>
        <w:t>，增长</w:t>
      </w:r>
      <w:r w:rsidRPr="00064B3A">
        <w:rPr>
          <w:rFonts w:ascii="楷体" w:eastAsia="楷体" w:hAnsi="楷体" w:cs="楷体"/>
          <w:color w:val="000000"/>
          <w:sz w:val="28"/>
          <w:szCs w:val="28"/>
          <w:lang w:val="en-GB"/>
        </w:rPr>
        <w:t>116.1%</w:t>
      </w:r>
      <w:r w:rsidRPr="00064B3A">
        <w:rPr>
          <w:rFonts w:ascii="楷体" w:eastAsia="楷体" w:hAnsi="楷体" w:cs="楷体" w:hint="eastAsia"/>
          <w:color w:val="000000"/>
          <w:sz w:val="28"/>
          <w:szCs w:val="28"/>
          <w:lang w:val="en-GB"/>
        </w:rPr>
        <w:t>；加上上级补助收入、债务转贷收入等</w:t>
      </w:r>
      <w:r w:rsidRPr="00064B3A">
        <w:rPr>
          <w:rFonts w:ascii="楷体" w:eastAsia="楷体" w:hAnsi="楷体" w:cs="楷体"/>
          <w:color w:val="000000"/>
          <w:sz w:val="28"/>
          <w:szCs w:val="28"/>
          <w:lang w:val="en-GB"/>
        </w:rPr>
        <w:t>118.5</w:t>
      </w:r>
      <w:r w:rsidRPr="00064B3A">
        <w:rPr>
          <w:rFonts w:ascii="楷体" w:eastAsia="楷体" w:hAnsi="楷体" w:cs="楷体" w:hint="eastAsia"/>
          <w:color w:val="000000"/>
          <w:sz w:val="28"/>
          <w:szCs w:val="28"/>
          <w:lang w:val="en-GB"/>
        </w:rPr>
        <w:t>亿元，收入总计</w:t>
      </w:r>
      <w:r w:rsidRPr="00064B3A">
        <w:rPr>
          <w:rFonts w:ascii="楷体" w:eastAsia="楷体" w:hAnsi="楷体" w:cs="楷体"/>
          <w:color w:val="000000"/>
          <w:sz w:val="28"/>
          <w:szCs w:val="28"/>
          <w:lang w:val="en-GB"/>
        </w:rPr>
        <w:t>271.8</w:t>
      </w:r>
      <w:r w:rsidRPr="00064B3A">
        <w:rPr>
          <w:rFonts w:ascii="楷体" w:eastAsia="楷体" w:hAnsi="楷体" w:cs="楷体" w:hint="eastAsia"/>
          <w:color w:val="000000"/>
          <w:sz w:val="28"/>
          <w:szCs w:val="28"/>
          <w:lang w:val="en-GB"/>
        </w:rPr>
        <w:t>亿元。全市地方政府性基金预算支出</w:t>
      </w:r>
      <w:r w:rsidRPr="00064B3A">
        <w:rPr>
          <w:rFonts w:ascii="楷体" w:eastAsia="楷体" w:hAnsi="楷体" w:cs="楷体"/>
          <w:color w:val="000000"/>
          <w:sz w:val="28"/>
          <w:szCs w:val="28"/>
          <w:lang w:val="en-GB"/>
        </w:rPr>
        <w:t>221.5</w:t>
      </w:r>
      <w:r w:rsidRPr="00064B3A">
        <w:rPr>
          <w:rFonts w:ascii="楷体" w:eastAsia="楷体" w:hAnsi="楷体" w:cs="楷体" w:hint="eastAsia"/>
          <w:color w:val="000000"/>
          <w:sz w:val="28"/>
          <w:szCs w:val="28"/>
          <w:lang w:val="en-GB"/>
        </w:rPr>
        <w:t>亿元，完成年度预算的</w:t>
      </w:r>
      <w:r w:rsidRPr="00064B3A">
        <w:rPr>
          <w:rFonts w:ascii="楷体" w:eastAsia="楷体" w:hAnsi="楷体" w:cs="楷体"/>
          <w:color w:val="000000"/>
          <w:sz w:val="28"/>
          <w:szCs w:val="28"/>
          <w:lang w:val="en-GB"/>
        </w:rPr>
        <w:t>88.1%</w:t>
      </w:r>
      <w:r w:rsidRPr="00064B3A">
        <w:rPr>
          <w:rFonts w:ascii="楷体" w:eastAsia="楷体" w:hAnsi="楷体" w:cs="楷体" w:hint="eastAsia"/>
          <w:color w:val="000000"/>
          <w:sz w:val="28"/>
          <w:szCs w:val="28"/>
          <w:lang w:val="en-GB"/>
        </w:rPr>
        <w:t>，增长</w:t>
      </w:r>
      <w:r w:rsidRPr="00064B3A">
        <w:rPr>
          <w:rFonts w:ascii="楷体" w:eastAsia="楷体" w:hAnsi="楷体" w:cs="楷体"/>
          <w:color w:val="000000"/>
          <w:sz w:val="28"/>
          <w:szCs w:val="28"/>
          <w:lang w:val="en-GB"/>
        </w:rPr>
        <w:t>28.2%</w:t>
      </w:r>
      <w:r w:rsidRPr="00064B3A">
        <w:rPr>
          <w:rFonts w:ascii="楷体" w:eastAsia="楷体" w:hAnsi="楷体" w:cs="楷体" w:hint="eastAsia"/>
          <w:color w:val="000000"/>
          <w:sz w:val="28"/>
          <w:szCs w:val="28"/>
          <w:lang w:val="en-GB"/>
        </w:rPr>
        <w:t>；加上债务还本支出、调出资金等</w:t>
      </w:r>
      <w:r w:rsidRPr="00064B3A">
        <w:rPr>
          <w:rFonts w:ascii="楷体" w:eastAsia="楷体" w:hAnsi="楷体" w:cs="楷体"/>
          <w:color w:val="000000"/>
          <w:sz w:val="28"/>
          <w:szCs w:val="28"/>
          <w:lang w:val="en-GB"/>
        </w:rPr>
        <w:t>25.9</w:t>
      </w:r>
      <w:r w:rsidRPr="00064B3A">
        <w:rPr>
          <w:rFonts w:ascii="楷体" w:eastAsia="楷体" w:hAnsi="楷体" w:cs="楷体" w:hint="eastAsia"/>
          <w:color w:val="000000"/>
          <w:sz w:val="28"/>
          <w:szCs w:val="28"/>
          <w:lang w:val="en-GB"/>
        </w:rPr>
        <w:t>亿元，支出总计</w:t>
      </w:r>
      <w:r w:rsidRPr="00064B3A">
        <w:rPr>
          <w:rFonts w:ascii="楷体" w:eastAsia="楷体" w:hAnsi="楷体" w:cs="楷体"/>
          <w:color w:val="000000"/>
          <w:sz w:val="28"/>
          <w:szCs w:val="28"/>
          <w:lang w:val="en-GB"/>
        </w:rPr>
        <w:t>247.4</w:t>
      </w:r>
      <w:r w:rsidRPr="00064B3A">
        <w:rPr>
          <w:rFonts w:ascii="楷体" w:eastAsia="楷体" w:hAnsi="楷体" w:cs="楷体" w:hint="eastAsia"/>
          <w:color w:val="000000"/>
          <w:sz w:val="28"/>
          <w:szCs w:val="28"/>
          <w:lang w:val="en-GB"/>
        </w:rPr>
        <w:t>亿元。收支相抵，年终结余结转</w:t>
      </w:r>
      <w:r w:rsidRPr="00064B3A">
        <w:rPr>
          <w:rFonts w:ascii="楷体" w:eastAsia="楷体" w:hAnsi="楷体" w:cs="楷体"/>
          <w:color w:val="000000"/>
          <w:sz w:val="28"/>
          <w:szCs w:val="28"/>
          <w:lang w:val="en-GB"/>
        </w:rPr>
        <w:t>24.4</w:t>
      </w:r>
      <w:r w:rsidRPr="00064B3A">
        <w:rPr>
          <w:rFonts w:ascii="楷体" w:eastAsia="楷体" w:hAnsi="楷体" w:cs="楷体" w:hint="eastAsia"/>
          <w:color w:val="000000"/>
          <w:sz w:val="28"/>
          <w:szCs w:val="28"/>
          <w:lang w:val="en-GB"/>
        </w:rPr>
        <w:t>亿元。</w:t>
      </w:r>
    </w:p>
    <w:p w14:paraId="32E2886F" w14:textId="77777777" w:rsidR="00950A83" w:rsidRDefault="00F409FD">
      <w:pPr>
        <w:spacing w:before="120" w:after="120" w:line="360" w:lineRule="auto"/>
        <w:ind w:left="567"/>
        <w:jc w:val="both"/>
        <w:outlineLvl w:val="2"/>
        <w:rPr>
          <w:rFonts w:ascii="楷体" w:eastAsia="楷体" w:hAnsi="楷体"/>
          <w:b/>
          <w:color w:val="000000"/>
          <w:sz w:val="28"/>
          <w:szCs w:val="28"/>
        </w:rPr>
      </w:pPr>
      <w:r>
        <w:rPr>
          <w:rFonts w:ascii="楷体" w:eastAsia="楷体" w:hAnsi="楷体" w:hint="eastAsia"/>
          <w:b/>
          <w:color w:val="000000"/>
          <w:sz w:val="28"/>
          <w:szCs w:val="28"/>
        </w:rPr>
        <w:t>5．地方政府债务情况</w:t>
      </w:r>
    </w:p>
    <w:p w14:paraId="7DACE57D"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2020年，海南省财政厅下达给三亚市的债务限额为353.69亿元，其中，一般债务限额132.98亿元，专项债券限额220.71亿元。2020年底三亚市债务余额351.76亿元，其中一般债务余额132.41亿元，专项债务余额219.35亿元。</w:t>
      </w:r>
    </w:p>
    <w:p w14:paraId="6CECEF3C" w14:textId="77777777" w:rsidR="00950A83" w:rsidRDefault="00F409FD">
      <w:pPr>
        <w:widowControl w:val="0"/>
        <w:spacing w:after="160" w:line="360" w:lineRule="auto"/>
        <w:ind w:firstLine="560"/>
        <w:jc w:val="both"/>
        <w:rPr>
          <w:rFonts w:ascii="楷体" w:eastAsia="楷体" w:hAnsi="楷体" w:cs="楷体"/>
          <w:color w:val="000000"/>
          <w:sz w:val="28"/>
          <w:szCs w:val="28"/>
          <w:lang w:val="en-GB"/>
        </w:rPr>
      </w:pPr>
      <w:r>
        <w:rPr>
          <w:rFonts w:ascii="楷体" w:eastAsia="楷体" w:hAnsi="楷体" w:cs="楷体" w:hint="eastAsia"/>
          <w:color w:val="000000"/>
          <w:sz w:val="28"/>
          <w:szCs w:val="28"/>
          <w:lang w:val="en-GB"/>
        </w:rPr>
        <w:t>2021年，海南省财政厅下达给三亚市的债务限额为430.97亿元，其中，一般限额142.69亿元，专项限额288.28亿元。2021年底三亚</w:t>
      </w:r>
      <w:r>
        <w:rPr>
          <w:rFonts w:ascii="楷体" w:eastAsia="楷体" w:hAnsi="楷体" w:cs="楷体" w:hint="eastAsia"/>
          <w:color w:val="000000"/>
          <w:sz w:val="28"/>
          <w:szCs w:val="28"/>
          <w:lang w:val="en-GB"/>
        </w:rPr>
        <w:lastRenderedPageBreak/>
        <w:t>市债务余额417.54亿元，其中一般债务余额138.74亿元，专项债务余额278.80亿元。</w:t>
      </w:r>
    </w:p>
    <w:p w14:paraId="58A2B054" w14:textId="77777777" w:rsidR="00950A83" w:rsidRDefault="00F409FD">
      <w:pPr>
        <w:spacing w:line="360" w:lineRule="auto"/>
        <w:ind w:firstLineChars="200" w:firstLine="560"/>
        <w:rPr>
          <w:rFonts w:ascii="楷体" w:eastAsia="楷体" w:hAnsi="楷体" w:cs="楷体"/>
          <w:lang w:val="en-GB"/>
        </w:rPr>
      </w:pPr>
      <w:r>
        <w:rPr>
          <w:rFonts w:ascii="楷体" w:eastAsia="楷体" w:hAnsi="楷体" w:cs="楷体" w:hint="eastAsia"/>
          <w:color w:val="000000"/>
          <w:sz w:val="28"/>
          <w:szCs w:val="28"/>
          <w:lang w:val="en-GB"/>
        </w:rPr>
        <w:t>202</w:t>
      </w:r>
      <w:r>
        <w:rPr>
          <w:rFonts w:ascii="楷体" w:eastAsia="楷体" w:hAnsi="楷体" w:cs="楷体"/>
          <w:color w:val="000000"/>
          <w:sz w:val="28"/>
          <w:szCs w:val="28"/>
          <w:lang w:val="en-GB"/>
        </w:rPr>
        <w:t>2</w:t>
      </w:r>
      <w:r>
        <w:rPr>
          <w:rFonts w:ascii="楷体" w:eastAsia="楷体" w:hAnsi="楷体" w:cs="楷体" w:hint="eastAsia"/>
          <w:color w:val="000000"/>
          <w:sz w:val="28"/>
          <w:szCs w:val="28"/>
          <w:lang w:val="en-GB"/>
        </w:rPr>
        <w:t>年，海南省财政厅下达给三亚市的债务限额为</w:t>
      </w:r>
      <w:r>
        <w:rPr>
          <w:rFonts w:ascii="楷体" w:eastAsia="楷体" w:hAnsi="楷体" w:cs="楷体"/>
          <w:color w:val="000000"/>
          <w:sz w:val="28"/>
          <w:szCs w:val="28"/>
          <w:lang w:val="en-GB"/>
        </w:rPr>
        <w:t>513.75</w:t>
      </w:r>
      <w:r>
        <w:rPr>
          <w:rFonts w:ascii="楷体" w:eastAsia="楷体" w:hAnsi="楷体" w:cs="楷体" w:hint="eastAsia"/>
          <w:color w:val="000000"/>
          <w:sz w:val="28"/>
          <w:szCs w:val="28"/>
          <w:lang w:val="en-GB"/>
        </w:rPr>
        <w:t>亿元，其中，一般限额14</w:t>
      </w:r>
      <w:r>
        <w:rPr>
          <w:rFonts w:ascii="楷体" w:eastAsia="楷体" w:hAnsi="楷体" w:cs="楷体"/>
          <w:color w:val="000000"/>
          <w:sz w:val="28"/>
          <w:szCs w:val="28"/>
          <w:lang w:val="en-GB"/>
        </w:rPr>
        <w:t>8</w:t>
      </w:r>
      <w:r>
        <w:rPr>
          <w:rFonts w:ascii="楷体" w:eastAsia="楷体" w:hAnsi="楷体" w:cs="楷体" w:hint="eastAsia"/>
          <w:color w:val="000000"/>
          <w:sz w:val="28"/>
          <w:szCs w:val="28"/>
          <w:lang w:val="en-GB"/>
        </w:rPr>
        <w:t>.</w:t>
      </w:r>
      <w:r>
        <w:rPr>
          <w:rFonts w:ascii="楷体" w:eastAsia="楷体" w:hAnsi="楷体" w:cs="楷体"/>
          <w:color w:val="000000"/>
          <w:sz w:val="28"/>
          <w:szCs w:val="28"/>
          <w:lang w:val="en-GB"/>
        </w:rPr>
        <w:t>46</w:t>
      </w:r>
      <w:r>
        <w:rPr>
          <w:rFonts w:ascii="楷体" w:eastAsia="楷体" w:hAnsi="楷体" w:cs="楷体" w:hint="eastAsia"/>
          <w:color w:val="000000"/>
          <w:sz w:val="28"/>
          <w:szCs w:val="28"/>
          <w:lang w:val="en-GB"/>
        </w:rPr>
        <w:t>亿元，专项限额</w:t>
      </w:r>
      <w:r>
        <w:rPr>
          <w:rFonts w:ascii="楷体" w:eastAsia="楷体" w:hAnsi="楷体" w:cs="楷体"/>
          <w:color w:val="000000"/>
          <w:sz w:val="28"/>
          <w:szCs w:val="28"/>
          <w:lang w:val="en-GB"/>
        </w:rPr>
        <w:t>365</w:t>
      </w:r>
      <w:r>
        <w:rPr>
          <w:rFonts w:ascii="楷体" w:eastAsia="楷体" w:hAnsi="楷体" w:cs="楷体" w:hint="eastAsia"/>
          <w:color w:val="000000"/>
          <w:sz w:val="28"/>
          <w:szCs w:val="28"/>
          <w:lang w:val="en-GB"/>
        </w:rPr>
        <w:t>.28亿元。</w:t>
      </w:r>
    </w:p>
    <w:p w14:paraId="74537721" w14:textId="77777777" w:rsidR="00950A83" w:rsidRDefault="00F409FD">
      <w:pPr>
        <w:pStyle w:val="2"/>
        <w:widowControl w:val="0"/>
        <w:spacing w:beforeLines="100" w:before="240" w:afterLines="100" w:after="240"/>
        <w:ind w:firstLineChars="200" w:firstLine="562"/>
        <w:jc w:val="both"/>
        <w:rPr>
          <w:rFonts w:ascii="楷体" w:eastAsia="楷体" w:hAnsi="楷体" w:cs="楷体"/>
          <w:b/>
          <w:bCs/>
          <w:color w:val="000000" w:themeColor="text1"/>
          <w:sz w:val="28"/>
          <w:szCs w:val="28"/>
        </w:rPr>
      </w:pPr>
      <w:bookmarkStart w:id="17" w:name="_Toc38920847"/>
      <w:bookmarkStart w:id="18" w:name="_Toc98020596"/>
      <w:bookmarkEnd w:id="16"/>
      <w:r>
        <w:rPr>
          <w:rFonts w:ascii="楷体" w:eastAsia="楷体" w:hAnsi="楷体" w:cs="楷体" w:hint="eastAsia"/>
          <w:b/>
          <w:bCs/>
          <w:color w:val="000000" w:themeColor="text1"/>
          <w:sz w:val="28"/>
          <w:szCs w:val="28"/>
        </w:rPr>
        <w:t>三、项目概述</w:t>
      </w:r>
      <w:bookmarkEnd w:id="17"/>
      <w:bookmarkEnd w:id="18"/>
    </w:p>
    <w:p w14:paraId="410E2D6A"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（一）项目背景</w:t>
      </w:r>
    </w:p>
    <w:p w14:paraId="57F1223C" w14:textId="4ED3C9AA"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三亚又称“鹿城”，位于海南岛南端，东邻陵水县，西接乐东县，北</w:t>
      </w:r>
      <w:proofErr w:type="gramStart"/>
      <w:r>
        <w:rPr>
          <w:rFonts w:ascii="楷体" w:eastAsia="楷体" w:hAnsi="楷体" w:cs="楷体" w:hint="eastAsia"/>
          <w:sz w:val="28"/>
          <w:szCs w:val="28"/>
          <w:lang w:val="en-GB"/>
        </w:rPr>
        <w:t>毗</w:t>
      </w:r>
      <w:proofErr w:type="gramEnd"/>
      <w:r>
        <w:rPr>
          <w:rFonts w:ascii="楷体" w:eastAsia="楷体" w:hAnsi="楷体" w:cs="楷体" w:hint="eastAsia"/>
          <w:sz w:val="28"/>
          <w:szCs w:val="28"/>
          <w:lang w:val="en-GB"/>
        </w:rPr>
        <w:t>保亭县，南临南海。</w:t>
      </w:r>
      <w:r>
        <w:rPr>
          <w:rFonts w:ascii="楷体" w:eastAsia="楷体" w:hAnsi="楷体" w:cs="楷体"/>
          <w:sz w:val="28"/>
          <w:szCs w:val="28"/>
          <w:lang w:val="en-GB"/>
        </w:rPr>
        <w:t>1984年5月，经国务院批准撤销崖县设立县级三亚市，1987年三亚升格为地级市。2014年2月，国务院批复</w:t>
      </w:r>
      <w:proofErr w:type="gramStart"/>
      <w:r>
        <w:rPr>
          <w:rFonts w:ascii="楷体" w:eastAsia="楷体" w:hAnsi="楷体" w:cs="楷体"/>
          <w:sz w:val="28"/>
          <w:szCs w:val="28"/>
          <w:lang w:val="en-GB"/>
        </w:rPr>
        <w:t>三亚市撤六镇</w:t>
      </w:r>
      <w:proofErr w:type="gramEnd"/>
      <w:r>
        <w:rPr>
          <w:rFonts w:ascii="楷体" w:eastAsia="楷体" w:hAnsi="楷体" w:cs="楷体"/>
          <w:sz w:val="28"/>
          <w:szCs w:val="28"/>
          <w:lang w:val="en-GB"/>
        </w:rPr>
        <w:t>新设四区，2015年1月，三亚市新设立的四个区正式挂牌成立。全市</w:t>
      </w:r>
      <w:proofErr w:type="gramStart"/>
      <w:r>
        <w:rPr>
          <w:rFonts w:ascii="楷体" w:eastAsia="楷体" w:hAnsi="楷体" w:cs="楷体"/>
          <w:sz w:val="28"/>
          <w:szCs w:val="28"/>
          <w:lang w:val="en-GB"/>
        </w:rPr>
        <w:t>辖</w:t>
      </w:r>
      <w:proofErr w:type="gramEnd"/>
      <w:r>
        <w:rPr>
          <w:rFonts w:ascii="楷体" w:eastAsia="楷体" w:hAnsi="楷体" w:cs="楷体"/>
          <w:sz w:val="28"/>
          <w:szCs w:val="28"/>
          <w:lang w:val="en-GB"/>
        </w:rPr>
        <w:t>海棠、吉阳、天涯、崖州4个行政区，陆地总面积1,921平方公里，海域面积3,226平方公里，共有居委会57个，村委会92个，自然村491个。海岸线263公里，有19个港湾、10个主要岛屿、11条独流入海的河流。城区建成区面积53.67平方公里。</w:t>
      </w:r>
    </w:p>
    <w:p w14:paraId="2128146E" w14:textId="77777777" w:rsidR="005C129B" w:rsidRPr="005C129B" w:rsidRDefault="005C129B" w:rsidP="005C129B">
      <w:pPr>
        <w:keepNext/>
        <w:keepLines/>
        <w:widowControl w:val="0"/>
        <w:spacing w:beforeLines="100" w:before="240" w:afterLines="100" w:after="240" w:line="360" w:lineRule="auto"/>
        <w:ind w:firstLineChars="200" w:firstLine="562"/>
        <w:jc w:val="both"/>
        <w:outlineLvl w:val="1"/>
        <w:rPr>
          <w:rFonts w:ascii="楷体" w:eastAsia="楷体" w:hAnsi="楷体" w:cs="楷体"/>
          <w:b/>
          <w:bCs/>
          <w:color w:val="000000"/>
          <w:sz w:val="28"/>
          <w:szCs w:val="28"/>
          <w:lang w:val="en-GB"/>
        </w:rPr>
      </w:pPr>
      <w:bookmarkStart w:id="19" w:name="_Toc67236220"/>
      <w:bookmarkStart w:id="20" w:name="_Toc79003413"/>
      <w:r w:rsidRPr="005C129B">
        <w:rPr>
          <w:rFonts w:ascii="楷体" w:eastAsia="楷体" w:hAnsi="楷体" w:cs="楷体" w:hint="eastAsia"/>
          <w:b/>
          <w:bCs/>
          <w:color w:val="000000"/>
          <w:sz w:val="28"/>
          <w:szCs w:val="28"/>
          <w:lang w:val="en-GB"/>
        </w:rPr>
        <w:t>（二）债券资金调整原因</w:t>
      </w:r>
    </w:p>
    <w:bookmarkEnd w:id="19"/>
    <w:bookmarkEnd w:id="20"/>
    <w:p w14:paraId="19A4790F" w14:textId="7F9746D1" w:rsidR="005C129B" w:rsidRPr="005C129B" w:rsidRDefault="005C129B" w:rsidP="005C129B">
      <w:pPr>
        <w:widowControl w:val="0"/>
        <w:spacing w:after="160" w:line="360" w:lineRule="auto"/>
        <w:ind w:firstLineChars="200" w:firstLine="560"/>
        <w:rPr>
          <w:rFonts w:ascii="楷体" w:eastAsia="楷体" w:hAnsi="楷体" w:cs="楷体"/>
          <w:color w:val="000000"/>
          <w:sz w:val="28"/>
          <w:szCs w:val="28"/>
          <w:lang w:val="en-GB"/>
        </w:rPr>
      </w:pPr>
      <w:r w:rsidRPr="005C129B">
        <w:rPr>
          <w:rFonts w:ascii="楷体" w:eastAsia="楷体" w:hAnsi="楷体" w:cs="楷体" w:hint="eastAsia"/>
          <w:color w:val="000000"/>
          <w:sz w:val="28"/>
          <w:szCs w:val="28"/>
          <w:lang w:val="en-GB"/>
        </w:rPr>
        <w:t>根据《关于印发&lt;地方政府专项债券用途调整操作指引&gt;的通知》（财预〔2021〕110号）、《地方政府专项债券用途调整操作指引》第五条“专项债券资金已安排的项目，可以申请调整的具体情形包括：（一）项目实施过程中发生重大变化，确无专项债券资金需求或需求少于预期的；”，为了提高债券资金使用效率，</w:t>
      </w:r>
      <w:r w:rsidR="00147ACF" w:rsidRPr="00147ACF">
        <w:rPr>
          <w:rFonts w:ascii="楷体" w:eastAsia="楷体" w:hAnsi="楷体" w:cs="楷体" w:hint="eastAsia"/>
          <w:color w:val="000000"/>
          <w:sz w:val="28"/>
          <w:szCs w:val="28"/>
          <w:lang w:val="en-GB"/>
        </w:rPr>
        <w:t>拟对本项目三亚市</w:t>
      </w:r>
      <w:r w:rsidR="00147ACF" w:rsidRPr="00147ACF">
        <w:rPr>
          <w:rFonts w:ascii="楷体" w:eastAsia="楷体" w:hAnsi="楷体" w:cs="楷体"/>
          <w:color w:val="000000"/>
          <w:sz w:val="28"/>
          <w:szCs w:val="28"/>
          <w:lang w:val="en-GB"/>
        </w:rPr>
        <w:t>2023</w:t>
      </w:r>
      <w:r w:rsidR="00147ACF" w:rsidRPr="00147ACF">
        <w:rPr>
          <w:rFonts w:ascii="楷体" w:eastAsia="楷体" w:hAnsi="楷体" w:cs="楷体" w:hint="eastAsia"/>
          <w:color w:val="000000"/>
          <w:sz w:val="28"/>
          <w:szCs w:val="28"/>
          <w:lang w:val="en-GB"/>
        </w:rPr>
        <w:t>年农村饮水巩固提升工程调增</w:t>
      </w:r>
      <w:r w:rsidR="00147ACF" w:rsidRPr="00147ACF">
        <w:rPr>
          <w:rFonts w:ascii="楷体" w:eastAsia="楷体" w:hAnsi="楷体" w:cs="楷体"/>
          <w:color w:val="000000"/>
          <w:sz w:val="28"/>
          <w:szCs w:val="28"/>
          <w:lang w:val="en-GB"/>
        </w:rPr>
        <w:t>1,000.00</w:t>
      </w:r>
      <w:r w:rsidR="00147ACF" w:rsidRPr="00147ACF">
        <w:rPr>
          <w:rFonts w:ascii="楷体" w:eastAsia="楷体" w:hAnsi="楷体" w:cs="楷体" w:hint="eastAsia"/>
          <w:color w:val="000000"/>
          <w:sz w:val="28"/>
          <w:szCs w:val="28"/>
          <w:lang w:val="en-GB"/>
        </w:rPr>
        <w:t>万元，三亚市鹿回头及</w:t>
      </w:r>
      <w:proofErr w:type="gramStart"/>
      <w:r w:rsidR="00147ACF" w:rsidRPr="00147ACF">
        <w:rPr>
          <w:rFonts w:ascii="楷体" w:eastAsia="楷体" w:hAnsi="楷体" w:cs="楷体" w:hint="eastAsia"/>
          <w:color w:val="000000"/>
          <w:sz w:val="28"/>
          <w:szCs w:val="28"/>
          <w:lang w:val="en-GB"/>
        </w:rPr>
        <w:t>红沙南片区</w:t>
      </w:r>
      <w:proofErr w:type="gramEnd"/>
      <w:r w:rsidR="00147ACF" w:rsidRPr="00147ACF">
        <w:rPr>
          <w:rFonts w:ascii="楷体" w:eastAsia="楷体" w:hAnsi="楷体" w:cs="楷体" w:hint="eastAsia"/>
          <w:color w:val="000000"/>
          <w:sz w:val="28"/>
          <w:szCs w:val="28"/>
          <w:lang w:val="en-GB"/>
        </w:rPr>
        <w:t>排水管网提质增效工程调增</w:t>
      </w:r>
      <w:r w:rsidR="00147ACF" w:rsidRPr="00147ACF">
        <w:rPr>
          <w:rFonts w:ascii="楷体" w:eastAsia="楷体" w:hAnsi="楷体" w:cs="楷体"/>
          <w:color w:val="000000"/>
          <w:sz w:val="28"/>
          <w:szCs w:val="28"/>
          <w:lang w:val="en-GB"/>
        </w:rPr>
        <w:t>500.00</w:t>
      </w:r>
      <w:r w:rsidR="00147ACF" w:rsidRPr="00147ACF">
        <w:rPr>
          <w:rFonts w:ascii="楷体" w:eastAsia="楷体" w:hAnsi="楷体" w:cs="楷体" w:hint="eastAsia"/>
          <w:color w:val="000000"/>
          <w:sz w:val="28"/>
          <w:szCs w:val="28"/>
          <w:lang w:val="en-GB"/>
        </w:rPr>
        <w:t>万元（本期调增情况详见</w:t>
      </w:r>
      <w:r w:rsidR="00147ACF" w:rsidRPr="00147ACF">
        <w:rPr>
          <w:rFonts w:ascii="楷体" w:eastAsia="楷体" w:hAnsi="楷体" w:cs="楷体" w:hint="eastAsia"/>
          <w:color w:val="000000"/>
          <w:sz w:val="28"/>
          <w:szCs w:val="28"/>
          <w:lang w:val="en-GB"/>
        </w:rPr>
        <w:lastRenderedPageBreak/>
        <w:t>下方表</w:t>
      </w:r>
      <w:r w:rsidR="00147ACF" w:rsidRPr="00147ACF">
        <w:rPr>
          <w:rFonts w:ascii="楷体" w:eastAsia="楷体" w:hAnsi="楷体" w:cs="楷体"/>
          <w:color w:val="000000"/>
          <w:sz w:val="28"/>
          <w:szCs w:val="28"/>
          <w:lang w:val="en-GB"/>
        </w:rPr>
        <w:t>1-1</w:t>
      </w:r>
      <w:r w:rsidR="00147ACF" w:rsidRPr="00147ACF">
        <w:rPr>
          <w:rFonts w:ascii="楷体" w:eastAsia="楷体" w:hAnsi="楷体" w:cs="楷体" w:hint="eastAsia"/>
          <w:color w:val="000000"/>
          <w:sz w:val="28"/>
          <w:szCs w:val="28"/>
          <w:lang w:val="en-GB"/>
        </w:rPr>
        <w:t>）；同时拟对本项目三亚市抱坡溪东片区排水管网提质增效工程调减</w:t>
      </w:r>
      <w:r w:rsidR="00147ACF" w:rsidRPr="00147ACF">
        <w:rPr>
          <w:rFonts w:ascii="楷体" w:eastAsia="楷体" w:hAnsi="楷体" w:cs="楷体"/>
          <w:color w:val="000000"/>
          <w:sz w:val="28"/>
          <w:szCs w:val="28"/>
          <w:lang w:val="en-GB"/>
        </w:rPr>
        <w:t>1,000.00</w:t>
      </w:r>
      <w:r w:rsidR="00147ACF" w:rsidRPr="00147ACF">
        <w:rPr>
          <w:rFonts w:ascii="楷体" w:eastAsia="楷体" w:hAnsi="楷体" w:cs="楷体" w:hint="eastAsia"/>
          <w:color w:val="000000"/>
          <w:sz w:val="28"/>
          <w:szCs w:val="28"/>
          <w:lang w:val="en-GB"/>
        </w:rPr>
        <w:t>万元</w:t>
      </w:r>
      <w:r w:rsidR="00147ACF">
        <w:rPr>
          <w:rStyle w:val="afc"/>
          <w:rFonts w:ascii="楷体" w:eastAsia="楷体" w:hAnsi="楷体" w:cs="楷体"/>
          <w:color w:val="000000"/>
          <w:sz w:val="28"/>
          <w:szCs w:val="28"/>
          <w:lang w:val="en-GB"/>
        </w:rPr>
        <w:footnoteReference w:id="1"/>
      </w:r>
      <w:r w:rsidR="00147ACF" w:rsidRPr="00147ACF">
        <w:rPr>
          <w:rFonts w:ascii="楷体" w:eastAsia="楷体" w:hAnsi="楷体" w:cs="楷体" w:hint="eastAsia"/>
          <w:color w:val="000000"/>
          <w:sz w:val="28"/>
          <w:szCs w:val="28"/>
          <w:lang w:val="en-GB"/>
        </w:rPr>
        <w:t>，三亚市棕榈滩污水主干管疏通清理、修复及压力管建设工程调减</w:t>
      </w:r>
      <w:r w:rsidR="00147ACF" w:rsidRPr="00147ACF">
        <w:rPr>
          <w:rFonts w:ascii="楷体" w:eastAsia="楷体" w:hAnsi="楷体" w:cs="楷体"/>
          <w:color w:val="000000"/>
          <w:sz w:val="28"/>
          <w:szCs w:val="28"/>
          <w:lang w:val="en-GB"/>
        </w:rPr>
        <w:t>500.00</w:t>
      </w:r>
      <w:r w:rsidR="00147ACF" w:rsidRPr="00147ACF">
        <w:rPr>
          <w:rFonts w:ascii="楷体" w:eastAsia="楷体" w:hAnsi="楷体" w:cs="楷体" w:hint="eastAsia"/>
          <w:color w:val="000000"/>
          <w:sz w:val="28"/>
          <w:szCs w:val="28"/>
          <w:lang w:val="en-GB"/>
        </w:rPr>
        <w:t>万元（本期调减情况详见下方表</w:t>
      </w:r>
      <w:r w:rsidR="00147ACF" w:rsidRPr="00147ACF">
        <w:rPr>
          <w:rFonts w:ascii="楷体" w:eastAsia="楷体" w:hAnsi="楷体" w:cs="楷体"/>
          <w:color w:val="000000"/>
          <w:sz w:val="28"/>
          <w:szCs w:val="28"/>
          <w:lang w:val="en-GB"/>
        </w:rPr>
        <w:t>1-2</w:t>
      </w:r>
      <w:r w:rsidR="00147ACF" w:rsidRPr="00147ACF">
        <w:rPr>
          <w:rFonts w:ascii="楷体" w:eastAsia="楷体" w:hAnsi="楷体" w:cs="楷体" w:hint="eastAsia"/>
          <w:color w:val="000000"/>
          <w:sz w:val="28"/>
          <w:szCs w:val="28"/>
          <w:lang w:val="en-GB"/>
        </w:rPr>
        <w:t>）</w:t>
      </w:r>
      <w:r w:rsidRPr="005C129B">
        <w:rPr>
          <w:rFonts w:ascii="楷体" w:eastAsia="楷体" w:hAnsi="楷体" w:cs="楷体" w:hint="eastAsia"/>
          <w:color w:val="000000"/>
          <w:sz w:val="28"/>
          <w:szCs w:val="28"/>
          <w:lang w:val="en-GB"/>
        </w:rPr>
        <w:t>。</w:t>
      </w:r>
    </w:p>
    <w:p w14:paraId="58BB32C2" w14:textId="3AEA131F"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w:t>
      </w:r>
      <w:r w:rsidR="005C129B">
        <w:rPr>
          <w:rFonts w:ascii="楷体" w:eastAsia="楷体" w:hAnsi="楷体" w:cs="楷体" w:hint="eastAsia"/>
          <w:b/>
          <w:bCs/>
          <w:color w:val="000000" w:themeColor="text1"/>
          <w:sz w:val="28"/>
          <w:szCs w:val="28"/>
          <w:lang w:val="en-GB"/>
        </w:rPr>
        <w:t>三</w:t>
      </w:r>
      <w:r>
        <w:rPr>
          <w:rFonts w:ascii="楷体" w:eastAsia="楷体" w:hAnsi="楷体" w:cs="楷体" w:hint="eastAsia"/>
          <w:b/>
          <w:bCs/>
          <w:color w:val="000000" w:themeColor="text1"/>
          <w:sz w:val="28"/>
          <w:szCs w:val="28"/>
          <w:lang w:val="en-GB"/>
        </w:rPr>
        <w:t>）</w:t>
      </w:r>
      <w:r w:rsidR="005C129B" w:rsidRPr="005C129B">
        <w:rPr>
          <w:rFonts w:ascii="楷体" w:eastAsia="楷体" w:hAnsi="楷体" w:cs="楷体" w:hint="eastAsia"/>
          <w:b/>
          <w:bCs/>
          <w:color w:val="000000" w:themeColor="text1"/>
          <w:sz w:val="28"/>
          <w:szCs w:val="28"/>
          <w:lang w:val="en-GB"/>
        </w:rPr>
        <w:t>调整项目概况</w:t>
      </w:r>
    </w:p>
    <w:p w14:paraId="1EFA94D7" w14:textId="7AC81F7F" w:rsidR="00D0060B" w:rsidRDefault="00147ACF">
      <w:pPr>
        <w:spacing w:before="120" w:after="120" w:line="360" w:lineRule="auto"/>
        <w:ind w:firstLineChars="200" w:firstLine="560"/>
        <w:jc w:val="both"/>
        <w:rPr>
          <w:rFonts w:ascii="楷体" w:eastAsia="楷体" w:hAnsi="楷体" w:cs="楷体"/>
          <w:color w:val="000000" w:themeColor="text1"/>
          <w:sz w:val="28"/>
          <w:szCs w:val="28"/>
          <w:lang w:val="en-GB"/>
        </w:rPr>
      </w:pPr>
      <w:r w:rsidRPr="00147ACF">
        <w:rPr>
          <w:rFonts w:ascii="楷体" w:eastAsia="楷体" w:hAnsi="楷体" w:cs="楷体" w:hint="eastAsia"/>
          <w:sz w:val="28"/>
          <w:szCs w:val="28"/>
        </w:rPr>
        <w:t>本项目</w:t>
      </w:r>
      <w:r>
        <w:rPr>
          <w:rStyle w:val="afc"/>
          <w:rFonts w:ascii="楷体" w:eastAsia="楷体" w:hAnsi="楷体" w:cs="楷体"/>
          <w:sz w:val="28"/>
          <w:szCs w:val="28"/>
        </w:rPr>
        <w:footnoteReference w:id="2"/>
      </w:r>
      <w:r w:rsidR="00F409FD">
        <w:rPr>
          <w:rFonts w:ascii="楷体" w:eastAsia="楷体" w:hAnsi="楷体" w:cs="楷体" w:hint="eastAsia"/>
          <w:sz w:val="28"/>
          <w:szCs w:val="28"/>
          <w:lang w:val="en-GB"/>
        </w:rPr>
        <w:t>符合国家政策和三亚市基础设施事业的发展，</w:t>
      </w:r>
      <w:r w:rsidR="005C129B" w:rsidRPr="005C129B">
        <w:rPr>
          <w:rFonts w:ascii="楷体" w:eastAsia="楷体" w:hAnsi="楷体" w:cs="楷体" w:hint="eastAsia"/>
          <w:sz w:val="28"/>
          <w:szCs w:val="28"/>
          <w:lang w:val="en-GB"/>
        </w:rPr>
        <w:t>此次</w:t>
      </w:r>
      <w:proofErr w:type="gramStart"/>
      <w:r w:rsidR="005C129B" w:rsidRPr="005C129B">
        <w:rPr>
          <w:rFonts w:ascii="楷体" w:eastAsia="楷体" w:hAnsi="楷体" w:cs="楷体" w:hint="eastAsia"/>
          <w:sz w:val="28"/>
          <w:szCs w:val="28"/>
          <w:lang w:val="en-GB"/>
        </w:rPr>
        <w:t>调剂共</w:t>
      </w:r>
      <w:proofErr w:type="gramEnd"/>
      <w:r w:rsidR="005C129B" w:rsidRPr="005C129B">
        <w:rPr>
          <w:rFonts w:ascii="楷体" w:eastAsia="楷体" w:hAnsi="楷体" w:cs="楷体" w:hint="eastAsia"/>
          <w:sz w:val="28"/>
          <w:szCs w:val="28"/>
          <w:lang w:val="en-GB"/>
        </w:rPr>
        <w:t>涉及</w:t>
      </w:r>
      <w:r w:rsidR="006A69FB">
        <w:rPr>
          <w:rFonts w:ascii="楷体" w:eastAsia="楷体" w:hAnsi="楷体" w:cs="楷体" w:hint="eastAsia"/>
          <w:sz w:val="28"/>
          <w:szCs w:val="28"/>
          <w:lang w:val="en-GB"/>
        </w:rPr>
        <w:t>4</w:t>
      </w:r>
      <w:r w:rsidR="005C129B" w:rsidRPr="005C129B">
        <w:rPr>
          <w:rFonts w:ascii="楷体" w:eastAsia="楷体" w:hAnsi="楷体" w:cs="楷体" w:hint="eastAsia"/>
          <w:sz w:val="28"/>
          <w:szCs w:val="28"/>
          <w:lang w:val="en-GB"/>
        </w:rPr>
        <w:t>个项目。</w:t>
      </w:r>
    </w:p>
    <w:p w14:paraId="209729F3" w14:textId="3C7DDB03" w:rsidR="00950A83" w:rsidRPr="006F5472" w:rsidRDefault="008B1953" w:rsidP="006F5472">
      <w:pPr>
        <w:spacing w:before="120" w:after="120" w:line="360" w:lineRule="auto"/>
        <w:ind w:left="567"/>
        <w:jc w:val="both"/>
        <w:outlineLvl w:val="2"/>
        <w:rPr>
          <w:rFonts w:ascii="楷体" w:eastAsia="楷体" w:hAnsi="楷体"/>
          <w:b/>
          <w:color w:val="000000"/>
          <w:sz w:val="28"/>
          <w:szCs w:val="28"/>
        </w:rPr>
      </w:pPr>
      <w:r w:rsidRPr="006F5472">
        <w:rPr>
          <w:rFonts w:ascii="楷体" w:eastAsia="楷体" w:hAnsi="楷体"/>
          <w:b/>
          <w:color w:val="000000"/>
          <w:sz w:val="28"/>
          <w:szCs w:val="28"/>
        </w:rPr>
        <w:t>1</w:t>
      </w:r>
      <w:r>
        <w:rPr>
          <w:rFonts w:ascii="楷体" w:eastAsia="楷体" w:hAnsi="楷体" w:hint="eastAsia"/>
          <w:b/>
          <w:color w:val="000000"/>
          <w:sz w:val="28"/>
          <w:szCs w:val="28"/>
        </w:rPr>
        <w:t>．</w:t>
      </w:r>
      <w:r w:rsidR="00F409FD" w:rsidRPr="006F5472">
        <w:rPr>
          <w:rFonts w:ascii="楷体" w:eastAsia="楷体" w:hAnsi="楷体" w:hint="eastAsia"/>
          <w:b/>
          <w:color w:val="000000"/>
          <w:sz w:val="28"/>
          <w:szCs w:val="28"/>
        </w:rPr>
        <w:t>项目基本情况如下：</w:t>
      </w:r>
    </w:p>
    <w:p w14:paraId="0B1ECB1E" w14:textId="7418CD86" w:rsidR="00F222AA" w:rsidRPr="00F222AA" w:rsidRDefault="00A07CE0" w:rsidP="00E71781">
      <w:pPr>
        <w:spacing w:before="120" w:after="120" w:line="360" w:lineRule="auto"/>
        <w:ind w:firstLineChars="200" w:firstLine="560"/>
        <w:jc w:val="both"/>
        <w:rPr>
          <w:rFonts w:ascii="楷体" w:eastAsia="楷体" w:hAnsi="楷体" w:cs="楷体"/>
          <w:sz w:val="28"/>
          <w:szCs w:val="28"/>
          <w:lang w:val="en-GB"/>
        </w:rPr>
      </w:pPr>
      <w:bookmarkStart w:id="21" w:name="_Hlk183006832"/>
      <w:r>
        <w:rPr>
          <w:rFonts w:ascii="楷体" w:eastAsia="楷体" w:hAnsi="楷体" w:cs="楷体" w:hint="eastAsia"/>
          <w:sz w:val="28"/>
          <w:szCs w:val="28"/>
          <w:lang w:val="en-GB"/>
        </w:rPr>
        <w:t>（1）</w:t>
      </w:r>
      <w:r w:rsidR="00F222AA" w:rsidRPr="000132D8">
        <w:rPr>
          <w:rFonts w:ascii="楷体" w:eastAsia="楷体" w:hAnsi="楷体" w:cs="楷体" w:hint="eastAsia"/>
          <w:sz w:val="28"/>
          <w:szCs w:val="28"/>
          <w:lang w:val="en-GB"/>
        </w:rPr>
        <w:t>项目名称：</w:t>
      </w:r>
      <w:r w:rsidRPr="00A07CE0">
        <w:rPr>
          <w:rFonts w:ascii="楷体" w:eastAsia="楷体" w:hAnsi="楷体" w:cs="楷体" w:hint="eastAsia"/>
          <w:sz w:val="28"/>
          <w:szCs w:val="28"/>
          <w:lang w:val="en-GB"/>
        </w:rPr>
        <w:t>三亚市</w:t>
      </w:r>
      <w:r w:rsidRPr="00A07CE0">
        <w:rPr>
          <w:rFonts w:ascii="楷体" w:eastAsia="楷体" w:hAnsi="楷体" w:cs="楷体"/>
          <w:sz w:val="28"/>
          <w:szCs w:val="28"/>
          <w:lang w:val="en-GB"/>
        </w:rPr>
        <w:t>2023</w:t>
      </w:r>
      <w:r w:rsidRPr="00A07CE0">
        <w:rPr>
          <w:rFonts w:ascii="楷体" w:eastAsia="楷体" w:hAnsi="楷体" w:cs="楷体" w:hint="eastAsia"/>
          <w:sz w:val="28"/>
          <w:szCs w:val="28"/>
          <w:lang w:val="en-GB"/>
        </w:rPr>
        <w:t>年农村饮水巩固提升工程</w:t>
      </w:r>
      <w:r w:rsidR="00872B34" w:rsidRPr="00872B34">
        <w:rPr>
          <w:rFonts w:ascii="楷体" w:eastAsia="楷体" w:hAnsi="楷体" w:cs="楷体" w:hint="eastAsia"/>
          <w:sz w:val="28"/>
          <w:szCs w:val="28"/>
          <w:lang w:val="en-GB"/>
        </w:rPr>
        <w:t>（本期调增）</w:t>
      </w:r>
    </w:p>
    <w:p w14:paraId="68A3A6D6" w14:textId="4D61487C" w:rsidR="00E55177" w:rsidRPr="006F5472" w:rsidRDefault="005C129B" w:rsidP="006F5472">
      <w:pPr>
        <w:spacing w:before="120" w:after="120" w:line="360" w:lineRule="auto"/>
        <w:ind w:firstLineChars="200" w:firstLine="560"/>
        <w:jc w:val="both"/>
        <w:rPr>
          <w:rFonts w:ascii="楷体" w:eastAsia="楷体" w:hAnsi="楷体" w:cs="楷体"/>
          <w:sz w:val="28"/>
          <w:szCs w:val="28"/>
          <w:lang w:val="en-GB"/>
        </w:rPr>
      </w:pPr>
      <w:r w:rsidRPr="006F5472">
        <w:rPr>
          <w:rFonts w:ascii="楷体" w:eastAsia="楷体" w:hAnsi="楷体" w:cs="楷体" w:hint="eastAsia"/>
          <w:sz w:val="28"/>
          <w:szCs w:val="28"/>
          <w:lang w:val="en-GB"/>
        </w:rPr>
        <w:t>项目</w:t>
      </w:r>
      <w:r w:rsidR="00F222AA" w:rsidRPr="006F5472">
        <w:rPr>
          <w:rFonts w:ascii="楷体" w:eastAsia="楷体" w:hAnsi="楷体" w:cs="楷体" w:hint="eastAsia"/>
          <w:sz w:val="28"/>
          <w:szCs w:val="28"/>
          <w:lang w:val="en-GB"/>
        </w:rPr>
        <w:t>单位</w:t>
      </w:r>
      <w:r w:rsidRPr="006F5472">
        <w:rPr>
          <w:rFonts w:ascii="楷体" w:eastAsia="楷体" w:hAnsi="楷体" w:cs="楷体" w:hint="eastAsia"/>
          <w:sz w:val="28"/>
          <w:szCs w:val="28"/>
          <w:lang w:val="en-GB"/>
        </w:rPr>
        <w:t>：</w:t>
      </w:r>
      <w:bookmarkStart w:id="22" w:name="_Hlk170136703"/>
      <w:r w:rsidR="00F222AA" w:rsidRPr="006F5472">
        <w:rPr>
          <w:rFonts w:ascii="楷体" w:eastAsia="楷体" w:hAnsi="楷体" w:cs="楷体" w:hint="eastAsia"/>
          <w:sz w:val="28"/>
          <w:szCs w:val="28"/>
          <w:lang w:val="en-GB"/>
        </w:rPr>
        <w:t>三亚环通工程管理有限公司</w:t>
      </w:r>
    </w:p>
    <w:bookmarkEnd w:id="22"/>
    <w:p w14:paraId="2217D879" w14:textId="49E9FB39" w:rsidR="00E55177" w:rsidRPr="006F5472" w:rsidRDefault="00E55177" w:rsidP="006F5472">
      <w:pPr>
        <w:spacing w:before="120" w:after="120" w:line="360" w:lineRule="auto"/>
        <w:ind w:firstLineChars="200" w:firstLine="560"/>
        <w:jc w:val="both"/>
        <w:rPr>
          <w:rFonts w:ascii="楷体" w:eastAsia="楷体" w:hAnsi="楷体" w:cs="楷体"/>
          <w:sz w:val="28"/>
          <w:szCs w:val="28"/>
          <w:lang w:val="en-GB"/>
        </w:rPr>
      </w:pPr>
      <w:r w:rsidRPr="006F5472">
        <w:rPr>
          <w:rFonts w:ascii="楷体" w:eastAsia="楷体" w:hAnsi="楷体" w:cs="楷体" w:hint="eastAsia"/>
          <w:sz w:val="28"/>
          <w:szCs w:val="28"/>
          <w:lang w:val="en-GB"/>
        </w:rPr>
        <w:t>项目建设期：</w:t>
      </w:r>
      <w:r w:rsidRPr="00CD3CBE">
        <w:rPr>
          <w:rFonts w:ascii="楷体" w:eastAsia="楷体" w:hAnsi="楷体" w:cs="楷体"/>
          <w:sz w:val="28"/>
          <w:szCs w:val="28"/>
          <w:lang w:val="en-GB"/>
        </w:rPr>
        <w:t>2024</w:t>
      </w:r>
      <w:r w:rsidRPr="00CD3CBE">
        <w:rPr>
          <w:rFonts w:ascii="楷体" w:eastAsia="楷体" w:hAnsi="楷体" w:cs="楷体" w:hint="eastAsia"/>
          <w:sz w:val="28"/>
          <w:szCs w:val="28"/>
          <w:lang w:val="en-GB"/>
        </w:rPr>
        <w:t>年</w:t>
      </w:r>
      <w:r w:rsidR="00CD3CBE">
        <w:rPr>
          <w:rFonts w:ascii="楷体" w:eastAsia="楷体" w:hAnsi="楷体" w:cs="楷体" w:hint="eastAsia"/>
          <w:sz w:val="28"/>
          <w:szCs w:val="28"/>
          <w:lang w:val="en-GB"/>
        </w:rPr>
        <w:t>7</w:t>
      </w:r>
      <w:r w:rsidRPr="00CD3CBE">
        <w:rPr>
          <w:rFonts w:ascii="楷体" w:eastAsia="楷体" w:hAnsi="楷体" w:cs="楷体"/>
          <w:sz w:val="28"/>
          <w:szCs w:val="28"/>
          <w:lang w:val="en-GB"/>
        </w:rPr>
        <w:t>月-2025</w:t>
      </w:r>
      <w:r w:rsidRPr="00CD3CBE">
        <w:rPr>
          <w:rFonts w:ascii="楷体" w:eastAsia="楷体" w:hAnsi="楷体" w:cs="楷体" w:hint="eastAsia"/>
          <w:sz w:val="28"/>
          <w:szCs w:val="28"/>
          <w:lang w:val="en-GB"/>
        </w:rPr>
        <w:t>年</w:t>
      </w:r>
      <w:r w:rsidR="00CD3CBE">
        <w:rPr>
          <w:rFonts w:ascii="楷体" w:eastAsia="楷体" w:hAnsi="楷体" w:cs="楷体" w:hint="eastAsia"/>
          <w:sz w:val="28"/>
          <w:szCs w:val="28"/>
          <w:lang w:val="en-GB"/>
        </w:rPr>
        <w:t>4</w:t>
      </w:r>
      <w:r w:rsidRPr="00CD3CBE">
        <w:rPr>
          <w:rFonts w:ascii="楷体" w:eastAsia="楷体" w:hAnsi="楷体" w:cs="楷体"/>
          <w:sz w:val="28"/>
          <w:szCs w:val="28"/>
          <w:lang w:val="en-GB"/>
        </w:rPr>
        <w:t>月</w:t>
      </w:r>
    </w:p>
    <w:p w14:paraId="691E7A3F" w14:textId="66D6DAF7" w:rsidR="006B05BB" w:rsidRPr="006F5472" w:rsidRDefault="006B05BB" w:rsidP="00064B3A">
      <w:pPr>
        <w:spacing w:before="120" w:after="120" w:line="360" w:lineRule="auto"/>
        <w:ind w:firstLineChars="200" w:firstLine="560"/>
        <w:jc w:val="both"/>
        <w:rPr>
          <w:rFonts w:ascii="楷体" w:eastAsia="楷体" w:hAnsi="楷体" w:cs="楷体"/>
          <w:sz w:val="28"/>
          <w:szCs w:val="28"/>
          <w:lang w:val="en-GB"/>
        </w:rPr>
      </w:pPr>
      <w:r w:rsidRPr="006F5472">
        <w:rPr>
          <w:rFonts w:ascii="楷体" w:eastAsia="楷体" w:hAnsi="楷体" w:cs="楷体" w:hint="eastAsia"/>
          <w:sz w:val="28"/>
          <w:szCs w:val="28"/>
          <w:lang w:val="en-GB"/>
        </w:rPr>
        <w:t>主要建设内容及建设规模：</w:t>
      </w:r>
    </w:p>
    <w:bookmarkEnd w:id="21"/>
    <w:p w14:paraId="0D58993E" w14:textId="77777777" w:rsidR="007F3C90" w:rsidRPr="007F3C90" w:rsidRDefault="007F3C90" w:rsidP="007F3C90">
      <w:pPr>
        <w:spacing w:before="120" w:after="120" w:line="360" w:lineRule="auto"/>
        <w:ind w:firstLineChars="200" w:firstLine="560"/>
        <w:jc w:val="both"/>
        <w:rPr>
          <w:rFonts w:ascii="楷体" w:eastAsia="楷体" w:hAnsi="楷体" w:cs="楷体"/>
          <w:sz w:val="28"/>
          <w:szCs w:val="28"/>
          <w:lang w:val="en-GB"/>
        </w:rPr>
      </w:pPr>
      <w:r w:rsidRPr="007F3C90">
        <w:rPr>
          <w:rFonts w:ascii="楷体" w:eastAsia="楷体" w:hAnsi="楷体" w:cs="楷体" w:hint="eastAsia"/>
          <w:sz w:val="28"/>
          <w:szCs w:val="28"/>
          <w:lang w:val="en-GB"/>
        </w:rPr>
        <w:t>本项目三亚市</w:t>
      </w:r>
      <w:r w:rsidRPr="007F3C90">
        <w:rPr>
          <w:rFonts w:ascii="楷体" w:eastAsia="楷体" w:hAnsi="楷体" w:cs="楷体"/>
          <w:sz w:val="28"/>
          <w:szCs w:val="28"/>
          <w:lang w:val="en-GB"/>
        </w:rPr>
        <w:t>2023</w:t>
      </w:r>
      <w:r w:rsidRPr="007F3C90">
        <w:rPr>
          <w:rFonts w:ascii="楷体" w:eastAsia="楷体" w:hAnsi="楷体" w:cs="楷体" w:hint="eastAsia"/>
          <w:sz w:val="28"/>
          <w:szCs w:val="28"/>
          <w:lang w:val="en-GB"/>
        </w:rPr>
        <w:t>年农村饮水巩固提升工程覆盖人口数约</w:t>
      </w:r>
      <w:r w:rsidRPr="007F3C90">
        <w:rPr>
          <w:rFonts w:ascii="楷体" w:eastAsia="楷体" w:hAnsi="楷体" w:cs="楷体"/>
          <w:sz w:val="28"/>
          <w:szCs w:val="28"/>
          <w:lang w:val="en-GB"/>
        </w:rPr>
        <w:t>21,088</w:t>
      </w:r>
      <w:r w:rsidRPr="007F3C90">
        <w:rPr>
          <w:rFonts w:ascii="楷体" w:eastAsia="楷体" w:hAnsi="楷体" w:cs="楷体" w:hint="eastAsia"/>
          <w:sz w:val="28"/>
          <w:szCs w:val="28"/>
          <w:lang w:val="en-GB"/>
        </w:rPr>
        <w:t>人，户数约</w:t>
      </w:r>
      <w:r w:rsidRPr="007F3C90">
        <w:rPr>
          <w:rFonts w:ascii="楷体" w:eastAsia="楷体" w:hAnsi="楷体" w:cs="楷体"/>
          <w:sz w:val="28"/>
          <w:szCs w:val="28"/>
          <w:lang w:val="en-GB"/>
        </w:rPr>
        <w:t>5,346</w:t>
      </w:r>
      <w:r w:rsidRPr="007F3C90">
        <w:rPr>
          <w:rFonts w:ascii="楷体" w:eastAsia="楷体" w:hAnsi="楷体" w:cs="楷体" w:hint="eastAsia"/>
          <w:sz w:val="28"/>
          <w:szCs w:val="28"/>
          <w:lang w:val="en-GB"/>
        </w:rPr>
        <w:t>户，供水总规模约</w:t>
      </w:r>
      <w:r w:rsidRPr="007F3C90">
        <w:rPr>
          <w:rFonts w:ascii="楷体" w:eastAsia="楷体" w:hAnsi="楷体" w:cs="楷体"/>
          <w:sz w:val="28"/>
          <w:szCs w:val="28"/>
          <w:lang w:val="en-GB"/>
        </w:rPr>
        <w:t>10,783.9m</w:t>
      </w:r>
      <w:r w:rsidRPr="003B76FE">
        <w:rPr>
          <w:rFonts w:ascii="楷体" w:eastAsia="楷体" w:hAnsi="楷体" w:cs="楷体"/>
          <w:sz w:val="28"/>
          <w:szCs w:val="28"/>
          <w:vertAlign w:val="superscript"/>
          <w:lang w:val="en-GB"/>
        </w:rPr>
        <w:t>3</w:t>
      </w:r>
      <w:r w:rsidRPr="007F3C90">
        <w:rPr>
          <w:rFonts w:ascii="楷体" w:eastAsia="楷体" w:hAnsi="楷体" w:cs="楷体"/>
          <w:sz w:val="28"/>
          <w:szCs w:val="28"/>
          <w:lang w:val="en-GB"/>
        </w:rPr>
        <w:t>/d</w:t>
      </w:r>
      <w:r w:rsidRPr="007F3C90">
        <w:rPr>
          <w:rFonts w:ascii="楷体" w:eastAsia="楷体" w:hAnsi="楷体" w:cs="楷体" w:hint="eastAsia"/>
          <w:sz w:val="28"/>
          <w:szCs w:val="28"/>
          <w:lang w:val="en-GB"/>
        </w:rPr>
        <w:t>。拟敷设</w:t>
      </w:r>
      <w:r w:rsidRPr="007F3C90">
        <w:rPr>
          <w:rFonts w:ascii="楷体" w:eastAsia="楷体" w:hAnsi="楷体" w:cs="楷体"/>
          <w:sz w:val="28"/>
          <w:szCs w:val="28"/>
          <w:lang w:val="en-GB"/>
        </w:rPr>
        <w:t>DN20~DN150PE100</w:t>
      </w:r>
      <w:r w:rsidRPr="007F3C90">
        <w:rPr>
          <w:rFonts w:ascii="楷体" w:eastAsia="楷体" w:hAnsi="楷体" w:cs="楷体" w:hint="eastAsia"/>
          <w:sz w:val="28"/>
          <w:szCs w:val="28"/>
          <w:lang w:val="en-GB"/>
        </w:rPr>
        <w:t>管</w:t>
      </w:r>
      <w:r w:rsidRPr="007F3C90">
        <w:rPr>
          <w:rFonts w:ascii="楷体" w:eastAsia="楷体" w:hAnsi="楷体" w:cs="楷体"/>
          <w:sz w:val="28"/>
          <w:szCs w:val="28"/>
          <w:lang w:val="en-GB"/>
        </w:rPr>
        <w:t>11.853km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DN20~DN100PE</w:t>
      </w:r>
      <w:proofErr w:type="gramStart"/>
      <w:r w:rsidRPr="007F3C90">
        <w:rPr>
          <w:rFonts w:ascii="楷体" w:eastAsia="楷体" w:hAnsi="楷体" w:cs="楷体" w:hint="eastAsia"/>
          <w:sz w:val="28"/>
          <w:szCs w:val="28"/>
          <w:lang w:val="en-GB"/>
        </w:rPr>
        <w:t>衬塑钢管</w:t>
      </w:r>
      <w:proofErr w:type="gramEnd"/>
      <w:r w:rsidRPr="007F3C90">
        <w:rPr>
          <w:rFonts w:ascii="楷体" w:eastAsia="楷体" w:hAnsi="楷体" w:cs="楷体"/>
          <w:sz w:val="28"/>
          <w:szCs w:val="28"/>
          <w:lang w:val="en-GB"/>
        </w:rPr>
        <w:t>167.683km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DN150~DN300</w:t>
      </w:r>
      <w:r w:rsidRPr="007F3C90">
        <w:rPr>
          <w:rFonts w:ascii="楷体" w:eastAsia="楷体" w:hAnsi="楷体" w:cs="楷体" w:hint="eastAsia"/>
          <w:sz w:val="28"/>
          <w:szCs w:val="28"/>
          <w:lang w:val="en-GB"/>
        </w:rPr>
        <w:t>球墨铸铁管</w:t>
      </w:r>
      <w:r w:rsidRPr="007F3C90">
        <w:rPr>
          <w:rFonts w:ascii="楷体" w:eastAsia="楷体" w:hAnsi="楷体" w:cs="楷体"/>
          <w:sz w:val="28"/>
          <w:szCs w:val="28"/>
          <w:lang w:val="en-GB"/>
        </w:rPr>
        <w:t>6.209km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D114~219</w:t>
      </w:r>
      <w:r w:rsidRPr="007F3C90">
        <w:rPr>
          <w:rFonts w:ascii="楷体" w:eastAsia="楷体" w:hAnsi="楷体" w:cs="楷体" w:hint="eastAsia"/>
          <w:sz w:val="28"/>
          <w:szCs w:val="28"/>
          <w:lang w:val="en-GB"/>
        </w:rPr>
        <w:t>过路钢套管</w:t>
      </w:r>
      <w:r w:rsidRPr="007F3C90">
        <w:rPr>
          <w:rFonts w:ascii="楷体" w:eastAsia="楷体" w:hAnsi="楷体" w:cs="楷体"/>
          <w:sz w:val="28"/>
          <w:szCs w:val="28"/>
          <w:lang w:val="en-GB"/>
        </w:rPr>
        <w:t>2.951km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D44~D159</w:t>
      </w:r>
      <w:r w:rsidRPr="007F3C90">
        <w:rPr>
          <w:rFonts w:ascii="楷体" w:eastAsia="楷体" w:hAnsi="楷体" w:cs="楷体" w:hint="eastAsia"/>
          <w:sz w:val="28"/>
          <w:szCs w:val="28"/>
          <w:lang w:val="en-GB"/>
        </w:rPr>
        <w:t>明敷无缝钢管</w:t>
      </w:r>
      <w:r w:rsidRPr="007F3C90">
        <w:rPr>
          <w:rFonts w:ascii="楷体" w:eastAsia="楷体" w:hAnsi="楷体" w:cs="楷体"/>
          <w:sz w:val="28"/>
          <w:szCs w:val="28"/>
          <w:lang w:val="en-GB"/>
        </w:rPr>
        <w:t>0.225km</w:t>
      </w:r>
      <w:r w:rsidRPr="007F3C90">
        <w:rPr>
          <w:rFonts w:ascii="楷体" w:eastAsia="楷体" w:hAnsi="楷体" w:cs="楷体" w:hint="eastAsia"/>
          <w:sz w:val="28"/>
          <w:szCs w:val="28"/>
          <w:lang w:val="en-GB"/>
        </w:rPr>
        <w:t>；加压泵站</w:t>
      </w:r>
      <w:r w:rsidRPr="007F3C90">
        <w:rPr>
          <w:rFonts w:ascii="楷体" w:eastAsia="楷体" w:hAnsi="楷体" w:cs="楷体"/>
          <w:sz w:val="28"/>
          <w:szCs w:val="28"/>
          <w:lang w:val="en-GB"/>
        </w:rPr>
        <w:t>3</w:t>
      </w:r>
      <w:r w:rsidRPr="007F3C90">
        <w:rPr>
          <w:rFonts w:ascii="楷体" w:eastAsia="楷体" w:hAnsi="楷体" w:cs="楷体" w:hint="eastAsia"/>
          <w:sz w:val="28"/>
          <w:szCs w:val="28"/>
          <w:lang w:val="en-GB"/>
        </w:rPr>
        <w:t>座，安装入户无线远传水表</w:t>
      </w:r>
      <w:r w:rsidRPr="007F3C90">
        <w:rPr>
          <w:rFonts w:ascii="楷体" w:eastAsia="楷体" w:hAnsi="楷体" w:cs="楷体"/>
          <w:sz w:val="28"/>
          <w:szCs w:val="28"/>
          <w:lang w:val="en-GB"/>
        </w:rPr>
        <w:t>5,346</w:t>
      </w:r>
      <w:r w:rsidRPr="007F3C90">
        <w:rPr>
          <w:rFonts w:ascii="楷体" w:eastAsia="楷体" w:hAnsi="楷体" w:cs="楷体" w:hint="eastAsia"/>
          <w:sz w:val="28"/>
          <w:szCs w:val="28"/>
          <w:lang w:val="en-GB"/>
        </w:rPr>
        <w:t>套等。具体规模如下：</w:t>
      </w:r>
    </w:p>
    <w:p w14:paraId="1AFB9433" w14:textId="77777777" w:rsidR="007F3C90" w:rsidRPr="007F3C90" w:rsidRDefault="007F3C90" w:rsidP="007F3C90">
      <w:pPr>
        <w:spacing w:before="120" w:after="120" w:line="360" w:lineRule="auto"/>
        <w:ind w:firstLineChars="200" w:firstLine="560"/>
        <w:jc w:val="both"/>
        <w:rPr>
          <w:rFonts w:ascii="楷体" w:eastAsia="楷体" w:hAnsi="楷体" w:cs="楷体"/>
          <w:sz w:val="28"/>
          <w:szCs w:val="28"/>
          <w:lang w:val="en-GB"/>
        </w:rPr>
      </w:pPr>
      <w:r w:rsidRPr="007F3C90">
        <w:rPr>
          <w:rFonts w:ascii="楷体" w:eastAsia="楷体" w:hAnsi="楷体" w:cs="楷体"/>
          <w:sz w:val="28"/>
          <w:szCs w:val="28"/>
          <w:lang w:val="en-GB"/>
        </w:rPr>
        <w:lastRenderedPageBreak/>
        <w:t>1</w:t>
      </w:r>
      <w:r w:rsidRPr="007F3C90">
        <w:rPr>
          <w:rFonts w:ascii="楷体" w:eastAsia="楷体" w:hAnsi="楷体" w:cs="楷体" w:hint="eastAsia"/>
          <w:sz w:val="28"/>
          <w:szCs w:val="28"/>
          <w:lang w:val="en-GB"/>
        </w:rPr>
        <w:t>）崖州区</w:t>
      </w:r>
      <w:r w:rsidRPr="007F3C90">
        <w:rPr>
          <w:rFonts w:ascii="楷体" w:eastAsia="楷体" w:hAnsi="楷体" w:cs="楷体"/>
          <w:sz w:val="28"/>
          <w:szCs w:val="28"/>
          <w:lang w:val="en-GB"/>
        </w:rPr>
        <w:t>:</w:t>
      </w:r>
      <w:r w:rsidRPr="007F3C90">
        <w:rPr>
          <w:rFonts w:ascii="楷体" w:eastAsia="楷体" w:hAnsi="楷体" w:cs="楷体" w:hint="eastAsia"/>
          <w:sz w:val="28"/>
          <w:szCs w:val="28"/>
          <w:lang w:val="en-GB"/>
        </w:rPr>
        <w:t>拟新建供水管道总长</w:t>
      </w:r>
      <w:r w:rsidRPr="007F3C90">
        <w:rPr>
          <w:rFonts w:ascii="楷体" w:eastAsia="楷体" w:hAnsi="楷体" w:cs="楷体"/>
          <w:sz w:val="28"/>
          <w:szCs w:val="28"/>
          <w:lang w:val="en-GB"/>
        </w:rPr>
        <w:t>71.08km</w:t>
      </w:r>
      <w:r w:rsidRPr="007F3C90">
        <w:rPr>
          <w:rFonts w:ascii="楷体" w:eastAsia="楷体" w:hAnsi="楷体" w:cs="楷体" w:hint="eastAsia"/>
          <w:sz w:val="28"/>
          <w:szCs w:val="28"/>
          <w:lang w:val="en-GB"/>
        </w:rPr>
        <w:t>，其中</w:t>
      </w:r>
      <w:r w:rsidRPr="007F3C90">
        <w:rPr>
          <w:rFonts w:ascii="楷体" w:eastAsia="楷体" w:hAnsi="楷体" w:cs="楷体"/>
          <w:sz w:val="28"/>
          <w:szCs w:val="28"/>
          <w:lang w:val="en-GB"/>
        </w:rPr>
        <w:t>:</w:t>
      </w:r>
      <w:r w:rsidRPr="007F3C90">
        <w:rPr>
          <w:rFonts w:ascii="楷体" w:eastAsia="楷体" w:hAnsi="楷体" w:cs="楷体" w:hint="eastAsia"/>
          <w:sz w:val="28"/>
          <w:szCs w:val="28"/>
          <w:lang w:val="en-GB"/>
        </w:rPr>
        <w:t>敷设</w:t>
      </w:r>
      <w:r w:rsidRPr="007F3C90">
        <w:rPr>
          <w:rFonts w:ascii="楷体" w:eastAsia="楷体" w:hAnsi="楷体" w:cs="楷体"/>
          <w:sz w:val="28"/>
          <w:szCs w:val="28"/>
          <w:lang w:val="en-GB"/>
        </w:rPr>
        <w:t>DN40~DN150PE100</w:t>
      </w:r>
      <w:r w:rsidRPr="007F3C90">
        <w:rPr>
          <w:rFonts w:ascii="楷体" w:eastAsia="楷体" w:hAnsi="楷体" w:cs="楷体" w:hint="eastAsia"/>
          <w:sz w:val="28"/>
          <w:szCs w:val="28"/>
          <w:lang w:val="en-GB"/>
        </w:rPr>
        <w:t>管</w:t>
      </w:r>
      <w:r w:rsidRPr="007F3C90">
        <w:rPr>
          <w:rFonts w:ascii="楷体" w:eastAsia="楷体" w:hAnsi="楷体" w:cs="楷体"/>
          <w:sz w:val="28"/>
          <w:szCs w:val="28"/>
          <w:lang w:val="en-GB"/>
        </w:rPr>
        <w:t>7.308km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DN40~DN100PE</w:t>
      </w:r>
      <w:proofErr w:type="gramStart"/>
      <w:r w:rsidRPr="007F3C90">
        <w:rPr>
          <w:rFonts w:ascii="楷体" w:eastAsia="楷体" w:hAnsi="楷体" w:cs="楷体" w:hint="eastAsia"/>
          <w:sz w:val="28"/>
          <w:szCs w:val="28"/>
          <w:lang w:val="en-GB"/>
        </w:rPr>
        <w:t>衬塑钢管</w:t>
      </w:r>
      <w:proofErr w:type="gramEnd"/>
      <w:r w:rsidRPr="007F3C90">
        <w:rPr>
          <w:rFonts w:ascii="楷体" w:eastAsia="楷体" w:hAnsi="楷体" w:cs="楷体"/>
          <w:sz w:val="28"/>
          <w:szCs w:val="28"/>
          <w:lang w:val="en-GB"/>
        </w:rPr>
        <w:t>17.193km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DN20</w:t>
      </w:r>
      <w:r w:rsidRPr="007F3C90">
        <w:rPr>
          <w:rFonts w:ascii="楷体" w:eastAsia="楷体" w:hAnsi="楷体" w:cs="楷体" w:hint="eastAsia"/>
          <w:sz w:val="28"/>
          <w:szCs w:val="28"/>
          <w:lang w:val="en-GB"/>
        </w:rPr>
        <w:t>入户</w:t>
      </w:r>
      <w:r w:rsidRPr="007F3C90">
        <w:rPr>
          <w:rFonts w:ascii="楷体" w:eastAsia="楷体" w:hAnsi="楷体" w:cs="楷体"/>
          <w:sz w:val="28"/>
          <w:szCs w:val="28"/>
          <w:lang w:val="en-GB"/>
        </w:rPr>
        <w:t>PE100</w:t>
      </w:r>
      <w:r w:rsidRPr="007F3C90">
        <w:rPr>
          <w:rFonts w:ascii="楷体" w:eastAsia="楷体" w:hAnsi="楷体" w:cs="楷体" w:hint="eastAsia"/>
          <w:sz w:val="28"/>
          <w:szCs w:val="28"/>
          <w:lang w:val="en-GB"/>
        </w:rPr>
        <w:t>管</w:t>
      </w:r>
      <w:r w:rsidRPr="007F3C90">
        <w:rPr>
          <w:rFonts w:ascii="楷体" w:eastAsia="楷体" w:hAnsi="楷体" w:cs="楷体"/>
          <w:sz w:val="28"/>
          <w:szCs w:val="28"/>
          <w:lang w:val="en-GB"/>
        </w:rPr>
        <w:t>4.545km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DN20</w:t>
      </w:r>
      <w:r w:rsidRPr="007F3C90">
        <w:rPr>
          <w:rFonts w:ascii="楷体" w:eastAsia="楷体" w:hAnsi="楷体" w:cs="楷体" w:hint="eastAsia"/>
          <w:sz w:val="28"/>
          <w:szCs w:val="28"/>
          <w:lang w:val="en-GB"/>
        </w:rPr>
        <w:t>入户</w:t>
      </w:r>
      <w:r w:rsidRPr="007F3C90">
        <w:rPr>
          <w:rFonts w:ascii="楷体" w:eastAsia="楷体" w:hAnsi="楷体" w:cs="楷体"/>
          <w:sz w:val="28"/>
          <w:szCs w:val="28"/>
          <w:lang w:val="en-GB"/>
        </w:rPr>
        <w:t>PE</w:t>
      </w:r>
      <w:proofErr w:type="gramStart"/>
      <w:r w:rsidRPr="007F3C90">
        <w:rPr>
          <w:rFonts w:ascii="楷体" w:eastAsia="楷体" w:hAnsi="楷体" w:cs="楷体" w:hint="eastAsia"/>
          <w:sz w:val="28"/>
          <w:szCs w:val="28"/>
          <w:lang w:val="en-GB"/>
        </w:rPr>
        <w:t>衬塑钢管</w:t>
      </w:r>
      <w:proofErr w:type="gramEnd"/>
      <w:r w:rsidRPr="007F3C90">
        <w:rPr>
          <w:rFonts w:ascii="楷体" w:eastAsia="楷体" w:hAnsi="楷体" w:cs="楷体"/>
          <w:sz w:val="28"/>
          <w:szCs w:val="28"/>
          <w:lang w:val="en-GB"/>
        </w:rPr>
        <w:t>38.8km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DN200</w:t>
      </w:r>
      <w:r w:rsidRPr="007F3C90">
        <w:rPr>
          <w:rFonts w:ascii="楷体" w:eastAsia="楷体" w:hAnsi="楷体" w:cs="楷体" w:hint="eastAsia"/>
          <w:sz w:val="28"/>
          <w:szCs w:val="28"/>
          <w:lang w:val="en-GB"/>
        </w:rPr>
        <w:t>球墨铸铁管</w:t>
      </w:r>
      <w:r w:rsidRPr="007F3C90">
        <w:rPr>
          <w:rFonts w:ascii="楷体" w:eastAsia="楷体" w:hAnsi="楷体" w:cs="楷体"/>
          <w:sz w:val="28"/>
          <w:szCs w:val="28"/>
          <w:lang w:val="en-GB"/>
        </w:rPr>
        <w:t>1.744km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D114~219</w:t>
      </w:r>
      <w:r w:rsidRPr="007F3C90">
        <w:rPr>
          <w:rFonts w:ascii="楷体" w:eastAsia="楷体" w:hAnsi="楷体" w:cs="楷体" w:hint="eastAsia"/>
          <w:sz w:val="28"/>
          <w:szCs w:val="28"/>
          <w:lang w:val="en-GB"/>
        </w:rPr>
        <w:t>过路焊接钢管</w:t>
      </w:r>
      <w:r w:rsidRPr="007F3C90">
        <w:rPr>
          <w:rFonts w:ascii="楷体" w:eastAsia="楷体" w:hAnsi="楷体" w:cs="楷体"/>
          <w:sz w:val="28"/>
          <w:szCs w:val="28"/>
          <w:lang w:val="en-GB"/>
        </w:rPr>
        <w:t>1.49km</w:t>
      </w:r>
      <w:r w:rsidRPr="007F3C90">
        <w:rPr>
          <w:rFonts w:ascii="楷体" w:eastAsia="楷体" w:hAnsi="楷体" w:cs="楷体" w:hint="eastAsia"/>
          <w:sz w:val="28"/>
          <w:szCs w:val="28"/>
          <w:lang w:val="en-GB"/>
        </w:rPr>
        <w:t>；安装入户无线远传水表</w:t>
      </w:r>
      <w:r w:rsidRPr="007F3C90">
        <w:rPr>
          <w:rFonts w:ascii="楷体" w:eastAsia="楷体" w:hAnsi="楷体" w:cs="楷体"/>
          <w:sz w:val="28"/>
          <w:szCs w:val="28"/>
          <w:lang w:val="en-GB"/>
        </w:rPr>
        <w:t>1,855</w:t>
      </w:r>
      <w:r w:rsidRPr="007F3C90">
        <w:rPr>
          <w:rFonts w:ascii="楷体" w:eastAsia="楷体" w:hAnsi="楷体" w:cs="楷体" w:hint="eastAsia"/>
          <w:sz w:val="28"/>
          <w:szCs w:val="28"/>
          <w:lang w:val="en-GB"/>
        </w:rPr>
        <w:t>套。</w:t>
      </w:r>
    </w:p>
    <w:p w14:paraId="4071369A" w14:textId="77777777" w:rsidR="007F3C90" w:rsidRPr="007F3C90" w:rsidRDefault="007F3C90" w:rsidP="007F3C90">
      <w:pPr>
        <w:spacing w:before="120" w:after="120" w:line="360" w:lineRule="auto"/>
        <w:ind w:firstLineChars="200" w:firstLine="560"/>
        <w:jc w:val="both"/>
        <w:rPr>
          <w:rFonts w:ascii="楷体" w:eastAsia="楷体" w:hAnsi="楷体" w:cs="楷体"/>
          <w:sz w:val="28"/>
          <w:szCs w:val="28"/>
          <w:lang w:val="en-GB"/>
        </w:rPr>
      </w:pPr>
      <w:r w:rsidRPr="007F3C90">
        <w:rPr>
          <w:rFonts w:ascii="楷体" w:eastAsia="楷体" w:hAnsi="楷体" w:cs="楷体"/>
          <w:sz w:val="28"/>
          <w:szCs w:val="28"/>
          <w:lang w:val="en-GB"/>
        </w:rPr>
        <w:t>2</w:t>
      </w:r>
      <w:r w:rsidRPr="007F3C90">
        <w:rPr>
          <w:rFonts w:ascii="楷体" w:eastAsia="楷体" w:hAnsi="楷体" w:cs="楷体" w:hint="eastAsia"/>
          <w:sz w:val="28"/>
          <w:szCs w:val="28"/>
          <w:lang w:val="en-GB"/>
        </w:rPr>
        <w:t>）天涯区</w:t>
      </w:r>
      <w:r w:rsidRPr="007F3C90">
        <w:rPr>
          <w:rFonts w:ascii="楷体" w:eastAsia="楷体" w:hAnsi="楷体" w:cs="楷体"/>
          <w:sz w:val="28"/>
          <w:szCs w:val="28"/>
          <w:lang w:val="en-GB"/>
        </w:rPr>
        <w:t>:</w:t>
      </w:r>
      <w:r w:rsidRPr="007F3C90">
        <w:rPr>
          <w:rFonts w:ascii="楷体" w:eastAsia="楷体" w:hAnsi="楷体" w:cs="楷体" w:hint="eastAsia"/>
          <w:sz w:val="28"/>
          <w:szCs w:val="28"/>
          <w:lang w:val="en-GB"/>
        </w:rPr>
        <w:t>拟新建供水管道总长</w:t>
      </w:r>
      <w:r w:rsidRPr="007F3C90">
        <w:rPr>
          <w:rFonts w:ascii="楷体" w:eastAsia="楷体" w:hAnsi="楷体" w:cs="楷体"/>
          <w:sz w:val="28"/>
          <w:szCs w:val="28"/>
          <w:lang w:val="en-GB"/>
        </w:rPr>
        <w:t>69.082km</w:t>
      </w:r>
      <w:r w:rsidRPr="007F3C90">
        <w:rPr>
          <w:rFonts w:ascii="楷体" w:eastAsia="楷体" w:hAnsi="楷体" w:cs="楷体" w:hint="eastAsia"/>
          <w:sz w:val="28"/>
          <w:szCs w:val="28"/>
          <w:lang w:val="en-GB"/>
        </w:rPr>
        <w:t>，其中：敷设</w:t>
      </w:r>
      <w:r w:rsidRPr="007F3C90">
        <w:rPr>
          <w:rFonts w:ascii="楷体" w:eastAsia="楷体" w:hAnsi="楷体" w:cs="楷体"/>
          <w:sz w:val="28"/>
          <w:szCs w:val="28"/>
          <w:lang w:val="en-GB"/>
        </w:rPr>
        <w:t>DN40~DN100PE</w:t>
      </w:r>
      <w:proofErr w:type="gramStart"/>
      <w:r w:rsidRPr="007F3C90">
        <w:rPr>
          <w:rFonts w:ascii="楷体" w:eastAsia="楷体" w:hAnsi="楷体" w:cs="楷体" w:hint="eastAsia"/>
          <w:sz w:val="28"/>
          <w:szCs w:val="28"/>
          <w:lang w:val="en-GB"/>
        </w:rPr>
        <w:t>衬塑钢管</w:t>
      </w:r>
      <w:proofErr w:type="gramEnd"/>
      <w:r w:rsidRPr="007F3C90">
        <w:rPr>
          <w:rFonts w:ascii="楷体" w:eastAsia="楷体" w:hAnsi="楷体" w:cs="楷体"/>
          <w:sz w:val="28"/>
          <w:szCs w:val="28"/>
          <w:lang w:val="en-GB"/>
        </w:rPr>
        <w:t>18.609km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DN20</w:t>
      </w:r>
      <w:r w:rsidRPr="007F3C90">
        <w:rPr>
          <w:rFonts w:ascii="楷体" w:eastAsia="楷体" w:hAnsi="楷体" w:cs="楷体" w:hint="eastAsia"/>
          <w:sz w:val="28"/>
          <w:szCs w:val="28"/>
          <w:lang w:val="en-GB"/>
        </w:rPr>
        <w:t>入户</w:t>
      </w:r>
      <w:r w:rsidRPr="007F3C90">
        <w:rPr>
          <w:rFonts w:ascii="楷体" w:eastAsia="楷体" w:hAnsi="楷体" w:cs="楷体"/>
          <w:sz w:val="28"/>
          <w:szCs w:val="28"/>
          <w:lang w:val="en-GB"/>
        </w:rPr>
        <w:t>PE</w:t>
      </w:r>
      <w:proofErr w:type="gramStart"/>
      <w:r w:rsidRPr="007F3C90">
        <w:rPr>
          <w:rFonts w:ascii="楷体" w:eastAsia="楷体" w:hAnsi="楷体" w:cs="楷体" w:hint="eastAsia"/>
          <w:sz w:val="28"/>
          <w:szCs w:val="28"/>
          <w:lang w:val="en-GB"/>
        </w:rPr>
        <w:t>衬塑钢管</w:t>
      </w:r>
      <w:proofErr w:type="gramEnd"/>
      <w:r w:rsidRPr="007F3C90">
        <w:rPr>
          <w:rFonts w:ascii="楷体" w:eastAsia="楷体" w:hAnsi="楷体" w:cs="楷体"/>
          <w:sz w:val="28"/>
          <w:szCs w:val="28"/>
          <w:lang w:val="en-GB"/>
        </w:rPr>
        <w:t>46.305km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DN150~DN200</w:t>
      </w:r>
      <w:r w:rsidRPr="007F3C90">
        <w:rPr>
          <w:rFonts w:ascii="楷体" w:eastAsia="楷体" w:hAnsi="楷体" w:cs="楷体" w:hint="eastAsia"/>
          <w:sz w:val="28"/>
          <w:szCs w:val="28"/>
          <w:lang w:val="en-GB"/>
        </w:rPr>
        <w:t>球墨铸铁管</w:t>
      </w:r>
      <w:r w:rsidRPr="007F3C90">
        <w:rPr>
          <w:rFonts w:ascii="楷体" w:eastAsia="楷体" w:hAnsi="楷体" w:cs="楷体"/>
          <w:sz w:val="28"/>
          <w:szCs w:val="28"/>
          <w:lang w:val="en-GB"/>
        </w:rPr>
        <w:t>3.011km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D114~219</w:t>
      </w:r>
      <w:r w:rsidRPr="007F3C90">
        <w:rPr>
          <w:rFonts w:ascii="楷体" w:eastAsia="楷体" w:hAnsi="楷体" w:cs="楷体" w:hint="eastAsia"/>
          <w:sz w:val="28"/>
          <w:szCs w:val="28"/>
          <w:lang w:val="en-GB"/>
        </w:rPr>
        <w:t>过路焊接钢管</w:t>
      </w:r>
      <w:r w:rsidRPr="007F3C90">
        <w:rPr>
          <w:rFonts w:ascii="楷体" w:eastAsia="楷体" w:hAnsi="楷体" w:cs="楷体"/>
          <w:sz w:val="28"/>
          <w:szCs w:val="28"/>
          <w:lang w:val="en-GB"/>
        </w:rPr>
        <w:t>1.002km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D108~D159</w:t>
      </w:r>
      <w:r w:rsidRPr="007F3C90">
        <w:rPr>
          <w:rFonts w:ascii="楷体" w:eastAsia="楷体" w:hAnsi="楷体" w:cs="楷体" w:hint="eastAsia"/>
          <w:sz w:val="28"/>
          <w:szCs w:val="28"/>
          <w:lang w:val="en-GB"/>
        </w:rPr>
        <w:t>明敷无缝钢管</w:t>
      </w:r>
      <w:r w:rsidRPr="007F3C90">
        <w:rPr>
          <w:rFonts w:ascii="楷体" w:eastAsia="楷体" w:hAnsi="楷体" w:cs="楷体"/>
          <w:sz w:val="28"/>
          <w:szCs w:val="28"/>
          <w:lang w:val="en-GB"/>
        </w:rPr>
        <w:t>0.155km</w:t>
      </w:r>
      <w:r w:rsidRPr="007F3C90">
        <w:rPr>
          <w:rFonts w:ascii="楷体" w:eastAsia="楷体" w:hAnsi="楷体" w:cs="楷体" w:hint="eastAsia"/>
          <w:sz w:val="28"/>
          <w:szCs w:val="28"/>
          <w:lang w:val="en-GB"/>
        </w:rPr>
        <w:t>；安装入户无线远传水表</w:t>
      </w:r>
      <w:r w:rsidRPr="007F3C90">
        <w:rPr>
          <w:rFonts w:ascii="楷体" w:eastAsia="楷体" w:hAnsi="楷体" w:cs="楷体"/>
          <w:sz w:val="28"/>
          <w:szCs w:val="28"/>
          <w:lang w:val="en-GB"/>
        </w:rPr>
        <w:t>2,607</w:t>
      </w:r>
      <w:r w:rsidRPr="007F3C90">
        <w:rPr>
          <w:rFonts w:ascii="楷体" w:eastAsia="楷体" w:hAnsi="楷体" w:cs="楷体" w:hint="eastAsia"/>
          <w:sz w:val="28"/>
          <w:szCs w:val="28"/>
          <w:lang w:val="en-GB"/>
        </w:rPr>
        <w:t>套。</w:t>
      </w:r>
    </w:p>
    <w:p w14:paraId="52489620" w14:textId="77777777" w:rsidR="007F3C90" w:rsidRPr="007F3C90" w:rsidRDefault="007F3C90" w:rsidP="007F3C90">
      <w:pPr>
        <w:spacing w:before="120" w:after="120" w:line="360" w:lineRule="auto"/>
        <w:ind w:firstLineChars="200" w:firstLine="560"/>
        <w:jc w:val="both"/>
        <w:rPr>
          <w:rFonts w:ascii="楷体" w:eastAsia="楷体" w:hAnsi="楷体" w:cs="楷体"/>
          <w:sz w:val="28"/>
          <w:szCs w:val="28"/>
          <w:lang w:val="en-GB"/>
        </w:rPr>
      </w:pPr>
      <w:r w:rsidRPr="007F3C90">
        <w:rPr>
          <w:rFonts w:ascii="楷体" w:eastAsia="楷体" w:hAnsi="楷体" w:cs="楷体"/>
          <w:sz w:val="28"/>
          <w:szCs w:val="28"/>
          <w:lang w:val="en-GB"/>
        </w:rPr>
        <w:t>3</w:t>
      </w:r>
      <w:r w:rsidRPr="007F3C90">
        <w:rPr>
          <w:rFonts w:ascii="楷体" w:eastAsia="楷体" w:hAnsi="楷体" w:cs="楷体" w:hint="eastAsia"/>
          <w:sz w:val="28"/>
          <w:szCs w:val="28"/>
          <w:lang w:val="en-GB"/>
        </w:rPr>
        <w:t>）海棠区</w:t>
      </w:r>
      <w:r w:rsidRPr="007F3C90">
        <w:rPr>
          <w:rFonts w:ascii="楷体" w:eastAsia="楷体" w:hAnsi="楷体" w:cs="楷体"/>
          <w:sz w:val="28"/>
          <w:szCs w:val="28"/>
          <w:lang w:val="en-GB"/>
        </w:rPr>
        <w:t>:</w:t>
      </w:r>
      <w:r w:rsidRPr="007F3C90">
        <w:rPr>
          <w:rFonts w:ascii="楷体" w:eastAsia="楷体" w:hAnsi="楷体" w:cs="楷体" w:hint="eastAsia"/>
          <w:sz w:val="28"/>
          <w:szCs w:val="28"/>
          <w:lang w:val="en-GB"/>
        </w:rPr>
        <w:t>拟新建供水管道总长</w:t>
      </w:r>
      <w:r w:rsidRPr="007F3C90">
        <w:rPr>
          <w:rFonts w:ascii="楷体" w:eastAsia="楷体" w:hAnsi="楷体" w:cs="楷体"/>
          <w:sz w:val="28"/>
          <w:szCs w:val="28"/>
          <w:lang w:val="en-GB"/>
        </w:rPr>
        <w:t>48.759km</w:t>
      </w:r>
      <w:r w:rsidRPr="007F3C90">
        <w:rPr>
          <w:rFonts w:ascii="楷体" w:eastAsia="楷体" w:hAnsi="楷体" w:cs="楷体" w:hint="eastAsia"/>
          <w:sz w:val="28"/>
          <w:szCs w:val="28"/>
          <w:lang w:val="en-GB"/>
        </w:rPr>
        <w:t>，其中敷设</w:t>
      </w:r>
      <w:r w:rsidRPr="007F3C90">
        <w:rPr>
          <w:rFonts w:ascii="楷体" w:eastAsia="楷体" w:hAnsi="楷体" w:cs="楷体"/>
          <w:sz w:val="28"/>
          <w:szCs w:val="28"/>
          <w:lang w:val="en-GB"/>
        </w:rPr>
        <w:t>DN40~DN100PE</w:t>
      </w:r>
      <w:proofErr w:type="gramStart"/>
      <w:r w:rsidRPr="007F3C90">
        <w:rPr>
          <w:rFonts w:ascii="楷体" w:eastAsia="楷体" w:hAnsi="楷体" w:cs="楷体" w:hint="eastAsia"/>
          <w:sz w:val="28"/>
          <w:szCs w:val="28"/>
          <w:lang w:val="en-GB"/>
        </w:rPr>
        <w:t>衬塑钢管</w:t>
      </w:r>
      <w:proofErr w:type="gramEnd"/>
      <w:r w:rsidRPr="007F3C90">
        <w:rPr>
          <w:rFonts w:ascii="楷体" w:eastAsia="楷体" w:hAnsi="楷体" w:cs="楷体"/>
          <w:sz w:val="28"/>
          <w:szCs w:val="28"/>
          <w:lang w:val="en-GB"/>
        </w:rPr>
        <w:t>24.676km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DN20</w:t>
      </w:r>
      <w:r w:rsidRPr="007F3C90">
        <w:rPr>
          <w:rFonts w:ascii="楷体" w:eastAsia="楷体" w:hAnsi="楷体" w:cs="楷体" w:hint="eastAsia"/>
          <w:sz w:val="28"/>
          <w:szCs w:val="28"/>
          <w:lang w:val="en-GB"/>
        </w:rPr>
        <w:t>入户</w:t>
      </w:r>
      <w:r w:rsidRPr="007F3C90">
        <w:rPr>
          <w:rFonts w:ascii="楷体" w:eastAsia="楷体" w:hAnsi="楷体" w:cs="楷体"/>
          <w:sz w:val="28"/>
          <w:szCs w:val="28"/>
          <w:lang w:val="en-GB"/>
        </w:rPr>
        <w:t>PE</w:t>
      </w:r>
      <w:proofErr w:type="gramStart"/>
      <w:r w:rsidRPr="007F3C90">
        <w:rPr>
          <w:rFonts w:ascii="楷体" w:eastAsia="楷体" w:hAnsi="楷体" w:cs="楷体" w:hint="eastAsia"/>
          <w:sz w:val="28"/>
          <w:szCs w:val="28"/>
          <w:lang w:val="en-GB"/>
        </w:rPr>
        <w:t>衬塑钢管</w:t>
      </w:r>
      <w:proofErr w:type="gramEnd"/>
      <w:r w:rsidRPr="007F3C90">
        <w:rPr>
          <w:rFonts w:ascii="楷体" w:eastAsia="楷体" w:hAnsi="楷体" w:cs="楷体"/>
          <w:sz w:val="28"/>
          <w:szCs w:val="28"/>
          <w:lang w:val="en-GB"/>
        </w:rPr>
        <w:t>22.1km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DN150~DN300</w:t>
      </w:r>
      <w:r w:rsidRPr="007F3C90">
        <w:rPr>
          <w:rFonts w:ascii="楷体" w:eastAsia="楷体" w:hAnsi="楷体" w:cs="楷体" w:hint="eastAsia"/>
          <w:sz w:val="28"/>
          <w:szCs w:val="28"/>
          <w:lang w:val="en-GB"/>
        </w:rPr>
        <w:t>球墨铸铁管</w:t>
      </w:r>
      <w:r w:rsidRPr="007F3C90">
        <w:rPr>
          <w:rFonts w:ascii="楷体" w:eastAsia="楷体" w:hAnsi="楷体" w:cs="楷体"/>
          <w:sz w:val="28"/>
          <w:szCs w:val="28"/>
          <w:lang w:val="en-GB"/>
        </w:rPr>
        <w:t>1.454km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D114~219</w:t>
      </w:r>
      <w:r w:rsidRPr="007F3C90">
        <w:rPr>
          <w:rFonts w:ascii="楷体" w:eastAsia="楷体" w:hAnsi="楷体" w:cs="楷体" w:hint="eastAsia"/>
          <w:sz w:val="28"/>
          <w:szCs w:val="28"/>
          <w:lang w:val="en-GB"/>
        </w:rPr>
        <w:t>过路焊接钢管</w:t>
      </w:r>
      <w:r w:rsidRPr="007F3C90">
        <w:rPr>
          <w:rFonts w:ascii="楷体" w:eastAsia="楷体" w:hAnsi="楷体" w:cs="楷体"/>
          <w:sz w:val="28"/>
          <w:szCs w:val="28"/>
          <w:lang w:val="en-GB"/>
        </w:rPr>
        <w:t>0.459km</w:t>
      </w:r>
      <w:r w:rsidRPr="007F3C90">
        <w:rPr>
          <w:rFonts w:ascii="楷体" w:eastAsia="楷体" w:hAnsi="楷体" w:cs="楷体" w:hint="eastAsia"/>
          <w:sz w:val="28"/>
          <w:szCs w:val="28"/>
          <w:lang w:val="en-GB"/>
        </w:rPr>
        <w:t>，</w:t>
      </w:r>
      <w:r w:rsidRPr="007F3C90">
        <w:rPr>
          <w:rFonts w:ascii="楷体" w:eastAsia="楷体" w:hAnsi="楷体" w:cs="楷体"/>
          <w:sz w:val="28"/>
          <w:szCs w:val="28"/>
          <w:lang w:val="en-GB"/>
        </w:rPr>
        <w:t>D44~D76</w:t>
      </w:r>
      <w:r w:rsidRPr="007F3C90">
        <w:rPr>
          <w:rFonts w:ascii="楷体" w:eastAsia="楷体" w:hAnsi="楷体" w:cs="楷体" w:hint="eastAsia"/>
          <w:sz w:val="28"/>
          <w:szCs w:val="28"/>
          <w:lang w:val="en-GB"/>
        </w:rPr>
        <w:t>明敷无缝钢管</w:t>
      </w:r>
      <w:r w:rsidRPr="007F3C90">
        <w:rPr>
          <w:rFonts w:ascii="楷体" w:eastAsia="楷体" w:hAnsi="楷体" w:cs="楷体"/>
          <w:sz w:val="28"/>
          <w:szCs w:val="28"/>
          <w:lang w:val="en-GB"/>
        </w:rPr>
        <w:t>0.07km</w:t>
      </w:r>
      <w:r w:rsidRPr="007F3C90">
        <w:rPr>
          <w:rFonts w:ascii="楷体" w:eastAsia="楷体" w:hAnsi="楷体" w:cs="楷体" w:hint="eastAsia"/>
          <w:sz w:val="28"/>
          <w:szCs w:val="28"/>
          <w:lang w:val="en-GB"/>
        </w:rPr>
        <w:t>；安装入户无线远传水表</w:t>
      </w:r>
      <w:r w:rsidRPr="007F3C90">
        <w:rPr>
          <w:rFonts w:ascii="楷体" w:eastAsia="楷体" w:hAnsi="楷体" w:cs="楷体"/>
          <w:sz w:val="28"/>
          <w:szCs w:val="28"/>
          <w:lang w:val="en-GB"/>
        </w:rPr>
        <w:t>884</w:t>
      </w:r>
      <w:r w:rsidRPr="007F3C90">
        <w:rPr>
          <w:rFonts w:ascii="楷体" w:eastAsia="楷体" w:hAnsi="楷体" w:cs="楷体" w:hint="eastAsia"/>
          <w:sz w:val="28"/>
          <w:szCs w:val="28"/>
          <w:lang w:val="en-GB"/>
        </w:rPr>
        <w:t>套。</w:t>
      </w:r>
    </w:p>
    <w:p w14:paraId="78926668" w14:textId="65221268" w:rsidR="00FF6C06" w:rsidRDefault="007F3C90" w:rsidP="00823591">
      <w:pPr>
        <w:spacing w:before="120" w:after="120" w:line="360" w:lineRule="auto"/>
        <w:ind w:firstLineChars="200" w:firstLine="560"/>
        <w:jc w:val="both"/>
        <w:rPr>
          <w:rFonts w:ascii="楷体" w:eastAsia="楷体" w:hAnsi="楷体" w:cs="楷体"/>
          <w:sz w:val="28"/>
          <w:szCs w:val="28"/>
          <w:lang w:val="en-GB"/>
        </w:rPr>
      </w:pPr>
      <w:r w:rsidRPr="007F3C90">
        <w:rPr>
          <w:rFonts w:ascii="楷体" w:eastAsia="楷体" w:hAnsi="楷体" w:cs="楷体" w:hint="eastAsia"/>
          <w:sz w:val="28"/>
          <w:szCs w:val="28"/>
          <w:lang w:val="en-GB"/>
        </w:rPr>
        <w:t>项目总体施工进度：本项目形象进度已完成进度</w:t>
      </w:r>
      <w:r w:rsidRPr="007F3C90">
        <w:rPr>
          <w:rFonts w:ascii="楷体" w:eastAsia="楷体" w:hAnsi="楷体" w:cs="楷体"/>
          <w:sz w:val="28"/>
          <w:szCs w:val="28"/>
          <w:lang w:val="en-GB"/>
        </w:rPr>
        <w:t>27.36%</w:t>
      </w:r>
      <w:r w:rsidRPr="007F3C90">
        <w:rPr>
          <w:rFonts w:ascii="楷体" w:eastAsia="楷体" w:hAnsi="楷体" w:cs="楷体" w:hint="eastAsia"/>
          <w:sz w:val="28"/>
          <w:szCs w:val="28"/>
          <w:lang w:val="en-GB"/>
        </w:rPr>
        <w:t>。崖州区：完成管道安装</w:t>
      </w:r>
      <w:r w:rsidRPr="007F3C90">
        <w:rPr>
          <w:rFonts w:ascii="楷体" w:eastAsia="楷体" w:hAnsi="楷体" w:cs="楷体"/>
          <w:sz w:val="28"/>
          <w:szCs w:val="28"/>
          <w:lang w:val="en-GB"/>
        </w:rPr>
        <w:t>10,423</w:t>
      </w:r>
      <w:r w:rsidRPr="007F3C90">
        <w:rPr>
          <w:rFonts w:ascii="楷体" w:eastAsia="楷体" w:hAnsi="楷体" w:cs="楷体" w:hint="eastAsia"/>
          <w:sz w:val="28"/>
          <w:szCs w:val="28"/>
          <w:lang w:val="en-GB"/>
        </w:rPr>
        <w:t>米；天涯区：完成管道安装</w:t>
      </w:r>
      <w:r w:rsidRPr="007F3C90">
        <w:rPr>
          <w:rFonts w:ascii="楷体" w:eastAsia="楷体" w:hAnsi="楷体" w:cs="楷体"/>
          <w:sz w:val="28"/>
          <w:szCs w:val="28"/>
          <w:lang w:val="en-GB"/>
        </w:rPr>
        <w:t>14,034</w:t>
      </w:r>
      <w:r w:rsidRPr="007F3C90">
        <w:rPr>
          <w:rFonts w:ascii="楷体" w:eastAsia="楷体" w:hAnsi="楷体" w:cs="楷体" w:hint="eastAsia"/>
          <w:sz w:val="28"/>
          <w:szCs w:val="28"/>
          <w:lang w:val="en-GB"/>
        </w:rPr>
        <w:t>米，水表组</w:t>
      </w:r>
      <w:r w:rsidRPr="007F3C90">
        <w:rPr>
          <w:rFonts w:ascii="楷体" w:eastAsia="楷体" w:hAnsi="楷体" w:cs="楷体"/>
          <w:sz w:val="28"/>
          <w:szCs w:val="28"/>
          <w:lang w:val="en-GB"/>
        </w:rPr>
        <w:t>33</w:t>
      </w:r>
      <w:r w:rsidRPr="007F3C90">
        <w:rPr>
          <w:rFonts w:ascii="楷体" w:eastAsia="楷体" w:hAnsi="楷体" w:cs="楷体" w:hint="eastAsia"/>
          <w:sz w:val="28"/>
          <w:szCs w:val="28"/>
          <w:lang w:val="en-GB"/>
        </w:rPr>
        <w:t>户；海棠区：完成管道安装</w:t>
      </w:r>
      <w:r w:rsidRPr="007F3C90">
        <w:rPr>
          <w:rFonts w:ascii="楷体" w:eastAsia="楷体" w:hAnsi="楷体" w:cs="楷体"/>
          <w:sz w:val="28"/>
          <w:szCs w:val="28"/>
          <w:lang w:val="en-GB"/>
        </w:rPr>
        <w:t>10,754</w:t>
      </w:r>
      <w:r w:rsidRPr="007F3C90">
        <w:rPr>
          <w:rFonts w:ascii="楷体" w:eastAsia="楷体" w:hAnsi="楷体" w:cs="楷体" w:hint="eastAsia"/>
          <w:sz w:val="28"/>
          <w:szCs w:val="28"/>
          <w:lang w:val="en-GB"/>
        </w:rPr>
        <w:t>米。预计</w:t>
      </w:r>
      <w:r w:rsidRPr="007F3C90">
        <w:rPr>
          <w:rFonts w:ascii="楷体" w:eastAsia="楷体" w:hAnsi="楷体" w:cs="楷体"/>
          <w:sz w:val="28"/>
          <w:szCs w:val="28"/>
          <w:lang w:val="en-GB"/>
        </w:rPr>
        <w:t>2025</w:t>
      </w:r>
      <w:r w:rsidRPr="007F3C90">
        <w:rPr>
          <w:rFonts w:ascii="楷体" w:eastAsia="楷体" w:hAnsi="楷体" w:cs="楷体" w:hint="eastAsia"/>
          <w:sz w:val="28"/>
          <w:szCs w:val="28"/>
          <w:lang w:val="en-GB"/>
        </w:rPr>
        <w:t>年</w:t>
      </w:r>
      <w:r w:rsidRPr="007F3C90">
        <w:rPr>
          <w:rFonts w:ascii="楷体" w:eastAsia="楷体" w:hAnsi="楷体" w:cs="楷体"/>
          <w:sz w:val="28"/>
          <w:szCs w:val="28"/>
          <w:lang w:val="en-GB"/>
        </w:rPr>
        <w:t>4</w:t>
      </w:r>
      <w:r w:rsidRPr="007F3C90">
        <w:rPr>
          <w:rFonts w:ascii="楷体" w:eastAsia="楷体" w:hAnsi="楷体" w:cs="楷体" w:hint="eastAsia"/>
          <w:sz w:val="28"/>
          <w:szCs w:val="28"/>
          <w:lang w:val="en-GB"/>
        </w:rPr>
        <w:t>月完工</w:t>
      </w:r>
      <w:r w:rsidR="00E55177" w:rsidRPr="00823591">
        <w:rPr>
          <w:rFonts w:ascii="楷体" w:eastAsia="楷体" w:hAnsi="楷体" w:cs="楷体" w:hint="eastAsia"/>
          <w:sz w:val="28"/>
          <w:szCs w:val="28"/>
          <w:lang w:val="en-GB"/>
        </w:rPr>
        <w:t>。</w:t>
      </w:r>
    </w:p>
    <w:p w14:paraId="04EF4514" w14:textId="50D36C08" w:rsidR="002423D2" w:rsidRPr="00F222AA" w:rsidRDefault="002423D2" w:rsidP="002423D2">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w:t>
      </w:r>
      <w:r w:rsidR="0006012C">
        <w:rPr>
          <w:rFonts w:ascii="楷体" w:eastAsia="楷体" w:hAnsi="楷体" w:cs="楷体" w:hint="eastAsia"/>
          <w:sz w:val="28"/>
          <w:szCs w:val="28"/>
          <w:lang w:val="en-GB"/>
        </w:rPr>
        <w:t>2</w:t>
      </w:r>
      <w:r>
        <w:rPr>
          <w:rFonts w:ascii="楷体" w:eastAsia="楷体" w:hAnsi="楷体" w:cs="楷体" w:hint="eastAsia"/>
          <w:sz w:val="28"/>
          <w:szCs w:val="28"/>
          <w:lang w:val="en-GB"/>
        </w:rPr>
        <w:t>）</w:t>
      </w:r>
      <w:r w:rsidRPr="000132D8">
        <w:rPr>
          <w:rFonts w:ascii="楷体" w:eastAsia="楷体" w:hAnsi="楷体" w:cs="楷体" w:hint="eastAsia"/>
          <w:sz w:val="28"/>
          <w:szCs w:val="28"/>
          <w:lang w:val="en-GB"/>
        </w:rPr>
        <w:t>项目名称：</w:t>
      </w:r>
      <w:r w:rsidR="0006012C" w:rsidRPr="0006012C">
        <w:rPr>
          <w:rFonts w:ascii="楷体" w:eastAsia="楷体" w:hAnsi="楷体" w:cs="楷体" w:hint="eastAsia"/>
          <w:sz w:val="28"/>
          <w:szCs w:val="28"/>
          <w:lang w:val="en-GB"/>
        </w:rPr>
        <w:t>三亚市鹿回头及</w:t>
      </w:r>
      <w:proofErr w:type="gramStart"/>
      <w:r w:rsidR="0006012C" w:rsidRPr="0006012C">
        <w:rPr>
          <w:rFonts w:ascii="楷体" w:eastAsia="楷体" w:hAnsi="楷体" w:cs="楷体" w:hint="eastAsia"/>
          <w:sz w:val="28"/>
          <w:szCs w:val="28"/>
          <w:lang w:val="en-GB"/>
        </w:rPr>
        <w:t>红沙南片区</w:t>
      </w:r>
      <w:proofErr w:type="gramEnd"/>
      <w:r w:rsidR="0006012C" w:rsidRPr="0006012C">
        <w:rPr>
          <w:rFonts w:ascii="楷体" w:eastAsia="楷体" w:hAnsi="楷体" w:cs="楷体" w:hint="eastAsia"/>
          <w:sz w:val="28"/>
          <w:szCs w:val="28"/>
          <w:lang w:val="en-GB"/>
        </w:rPr>
        <w:t>排水管网提质增效工程</w:t>
      </w:r>
      <w:r w:rsidR="00872B34" w:rsidRPr="00872B34">
        <w:rPr>
          <w:rFonts w:ascii="楷体" w:eastAsia="楷体" w:hAnsi="楷体" w:cs="楷体" w:hint="eastAsia"/>
          <w:sz w:val="28"/>
          <w:szCs w:val="28"/>
          <w:lang w:val="en-GB"/>
        </w:rPr>
        <w:t>（本期调增）</w:t>
      </w:r>
    </w:p>
    <w:p w14:paraId="6A39C576" w14:textId="77777777" w:rsidR="002423D2" w:rsidRPr="006F5472" w:rsidRDefault="002423D2" w:rsidP="002423D2">
      <w:pPr>
        <w:spacing w:before="120" w:after="120" w:line="360" w:lineRule="auto"/>
        <w:ind w:firstLineChars="200" w:firstLine="560"/>
        <w:jc w:val="both"/>
        <w:rPr>
          <w:rFonts w:ascii="楷体" w:eastAsia="楷体" w:hAnsi="楷体" w:cs="楷体"/>
          <w:sz w:val="28"/>
          <w:szCs w:val="28"/>
          <w:lang w:val="en-GB"/>
        </w:rPr>
      </w:pPr>
      <w:r w:rsidRPr="006F5472">
        <w:rPr>
          <w:rFonts w:ascii="楷体" w:eastAsia="楷体" w:hAnsi="楷体" w:cs="楷体" w:hint="eastAsia"/>
          <w:sz w:val="28"/>
          <w:szCs w:val="28"/>
          <w:lang w:val="en-GB"/>
        </w:rPr>
        <w:t>项目单位：三亚环通工程管理有限公司</w:t>
      </w:r>
    </w:p>
    <w:p w14:paraId="45593EB9" w14:textId="74B688C1" w:rsidR="002423D2" w:rsidRPr="006F5472" w:rsidRDefault="002423D2" w:rsidP="002423D2">
      <w:pPr>
        <w:spacing w:before="120" w:after="120" w:line="360" w:lineRule="auto"/>
        <w:ind w:firstLineChars="200" w:firstLine="560"/>
        <w:jc w:val="both"/>
        <w:rPr>
          <w:rFonts w:ascii="楷体" w:eastAsia="楷体" w:hAnsi="楷体" w:cs="楷体"/>
          <w:sz w:val="28"/>
          <w:szCs w:val="28"/>
          <w:lang w:val="en-GB"/>
        </w:rPr>
      </w:pPr>
      <w:r w:rsidRPr="006F5472">
        <w:rPr>
          <w:rFonts w:ascii="楷体" w:eastAsia="楷体" w:hAnsi="楷体" w:cs="楷体" w:hint="eastAsia"/>
          <w:sz w:val="28"/>
          <w:szCs w:val="28"/>
          <w:lang w:val="en-GB"/>
        </w:rPr>
        <w:t>项目建设期：</w:t>
      </w:r>
      <w:r w:rsidRPr="006A69FB">
        <w:rPr>
          <w:rFonts w:ascii="楷体" w:eastAsia="楷体" w:hAnsi="楷体" w:cs="楷体"/>
          <w:sz w:val="28"/>
          <w:szCs w:val="28"/>
          <w:lang w:val="en-GB"/>
        </w:rPr>
        <w:t>202</w:t>
      </w:r>
      <w:r w:rsidR="0006012C">
        <w:rPr>
          <w:rFonts w:ascii="楷体" w:eastAsia="楷体" w:hAnsi="楷体" w:cs="楷体" w:hint="eastAsia"/>
          <w:sz w:val="28"/>
          <w:szCs w:val="28"/>
          <w:lang w:val="en-GB"/>
        </w:rPr>
        <w:t>2</w:t>
      </w:r>
      <w:r w:rsidRPr="006A69FB">
        <w:rPr>
          <w:rFonts w:ascii="楷体" w:eastAsia="楷体" w:hAnsi="楷体" w:cs="楷体" w:hint="eastAsia"/>
          <w:sz w:val="28"/>
          <w:szCs w:val="28"/>
          <w:lang w:val="en-GB"/>
        </w:rPr>
        <w:t>年</w:t>
      </w:r>
      <w:r w:rsidR="0006012C">
        <w:rPr>
          <w:rFonts w:ascii="楷体" w:eastAsia="楷体" w:hAnsi="楷体" w:cs="楷体" w:hint="eastAsia"/>
          <w:sz w:val="28"/>
          <w:szCs w:val="28"/>
          <w:lang w:val="en-GB"/>
        </w:rPr>
        <w:t>10</w:t>
      </w:r>
      <w:r w:rsidRPr="006A69FB">
        <w:rPr>
          <w:rFonts w:ascii="楷体" w:eastAsia="楷体" w:hAnsi="楷体" w:cs="楷体"/>
          <w:sz w:val="28"/>
          <w:szCs w:val="28"/>
          <w:lang w:val="en-GB"/>
        </w:rPr>
        <w:t>月-202</w:t>
      </w:r>
      <w:r w:rsidR="00386B03">
        <w:rPr>
          <w:rFonts w:ascii="楷体" w:eastAsia="楷体" w:hAnsi="楷体" w:cs="楷体" w:hint="eastAsia"/>
          <w:sz w:val="28"/>
          <w:szCs w:val="28"/>
          <w:lang w:val="en-GB"/>
        </w:rPr>
        <w:t>5年</w:t>
      </w:r>
      <w:r w:rsidR="000D1B10">
        <w:rPr>
          <w:rFonts w:ascii="楷体" w:eastAsia="楷体" w:hAnsi="楷体" w:cs="楷体" w:hint="eastAsia"/>
          <w:sz w:val="28"/>
          <w:szCs w:val="28"/>
          <w:lang w:val="en-GB"/>
        </w:rPr>
        <w:t>6</w:t>
      </w:r>
      <w:r w:rsidR="00386B03">
        <w:rPr>
          <w:rFonts w:ascii="楷体" w:eastAsia="楷体" w:hAnsi="楷体" w:cs="楷体" w:hint="eastAsia"/>
          <w:sz w:val="28"/>
          <w:szCs w:val="28"/>
          <w:lang w:val="en-GB"/>
        </w:rPr>
        <w:t>月</w:t>
      </w:r>
    </w:p>
    <w:p w14:paraId="0BC8068B" w14:textId="77777777" w:rsidR="002423D2" w:rsidRDefault="002423D2" w:rsidP="002423D2">
      <w:pPr>
        <w:spacing w:before="120" w:after="120" w:line="360" w:lineRule="auto"/>
        <w:ind w:firstLineChars="200" w:firstLine="560"/>
        <w:jc w:val="both"/>
        <w:rPr>
          <w:rFonts w:ascii="楷体" w:eastAsia="楷体" w:hAnsi="楷体" w:cs="楷体"/>
          <w:sz w:val="28"/>
          <w:szCs w:val="28"/>
          <w:lang w:val="en-GB"/>
        </w:rPr>
      </w:pPr>
      <w:r w:rsidRPr="006F5472">
        <w:rPr>
          <w:rFonts w:ascii="楷体" w:eastAsia="楷体" w:hAnsi="楷体" w:cs="楷体" w:hint="eastAsia"/>
          <w:sz w:val="28"/>
          <w:szCs w:val="28"/>
          <w:lang w:val="en-GB"/>
        </w:rPr>
        <w:t>主要建设内容及建设规模：</w:t>
      </w:r>
    </w:p>
    <w:p w14:paraId="45EC1D5B" w14:textId="77777777" w:rsidR="007F3C90" w:rsidRPr="007F3C90" w:rsidRDefault="007F3C90" w:rsidP="007F3C90">
      <w:pPr>
        <w:spacing w:before="120" w:after="120" w:line="360" w:lineRule="auto"/>
        <w:ind w:firstLineChars="200" w:firstLine="560"/>
        <w:jc w:val="both"/>
        <w:rPr>
          <w:rFonts w:ascii="楷体" w:eastAsia="楷体" w:hAnsi="楷体" w:cs="楷体"/>
          <w:sz w:val="28"/>
          <w:szCs w:val="28"/>
          <w:lang w:val="en-GB"/>
        </w:rPr>
      </w:pPr>
      <w:r w:rsidRPr="007F3C90">
        <w:rPr>
          <w:rFonts w:ascii="楷体" w:eastAsia="楷体" w:hAnsi="楷体" w:cs="楷体" w:hint="eastAsia"/>
          <w:sz w:val="28"/>
          <w:szCs w:val="28"/>
          <w:lang w:val="en-GB"/>
        </w:rPr>
        <w:lastRenderedPageBreak/>
        <w:t>鹿回头及</w:t>
      </w:r>
      <w:proofErr w:type="gramStart"/>
      <w:r w:rsidRPr="007F3C90">
        <w:rPr>
          <w:rFonts w:ascii="楷体" w:eastAsia="楷体" w:hAnsi="楷体" w:cs="楷体" w:hint="eastAsia"/>
          <w:sz w:val="28"/>
          <w:szCs w:val="28"/>
          <w:lang w:val="en-GB"/>
        </w:rPr>
        <w:t>红沙南片区</w:t>
      </w:r>
      <w:proofErr w:type="gramEnd"/>
      <w:r w:rsidRPr="007F3C90">
        <w:rPr>
          <w:rFonts w:ascii="楷体" w:eastAsia="楷体" w:hAnsi="楷体" w:cs="楷体" w:hint="eastAsia"/>
          <w:sz w:val="28"/>
          <w:szCs w:val="28"/>
          <w:lang w:val="en-GB"/>
        </w:rPr>
        <w:t>总面积</w:t>
      </w:r>
      <w:r w:rsidRPr="007F3C90">
        <w:rPr>
          <w:rFonts w:ascii="楷体" w:eastAsia="楷体" w:hAnsi="楷体" w:cs="楷体"/>
          <w:sz w:val="28"/>
          <w:szCs w:val="28"/>
          <w:lang w:val="en-GB"/>
        </w:rPr>
        <w:t>22.56km</w:t>
      </w:r>
      <w:r w:rsidRPr="007F3C90">
        <w:rPr>
          <w:rFonts w:ascii="Calibri" w:eastAsia="楷体" w:hAnsi="Calibri" w:cs="Calibri"/>
          <w:sz w:val="28"/>
          <w:szCs w:val="28"/>
          <w:lang w:val="en-GB"/>
        </w:rPr>
        <w:t>²</w:t>
      </w:r>
      <w:r w:rsidRPr="007F3C90">
        <w:rPr>
          <w:rFonts w:ascii="楷体" w:eastAsia="楷体" w:hAnsi="楷体" w:cs="楷体" w:hint="eastAsia"/>
          <w:sz w:val="28"/>
          <w:szCs w:val="28"/>
          <w:lang w:val="en-GB"/>
        </w:rPr>
        <w:t>，本工程对片区内现状雨污水管网清淤检测修复，检测长度约</w:t>
      </w:r>
      <w:r w:rsidRPr="007F3C90">
        <w:rPr>
          <w:rFonts w:ascii="楷体" w:eastAsia="楷体" w:hAnsi="楷体" w:cs="楷体"/>
          <w:sz w:val="28"/>
          <w:szCs w:val="28"/>
          <w:lang w:val="en-GB"/>
        </w:rPr>
        <w:t>233.5km</w:t>
      </w:r>
      <w:r w:rsidRPr="007F3C90">
        <w:rPr>
          <w:rFonts w:ascii="楷体" w:eastAsia="楷体" w:hAnsi="楷体" w:cs="楷体" w:hint="eastAsia"/>
          <w:sz w:val="28"/>
          <w:szCs w:val="28"/>
          <w:lang w:val="en-GB"/>
        </w:rPr>
        <w:t>，修复长度约</w:t>
      </w:r>
      <w:r w:rsidRPr="007F3C90">
        <w:rPr>
          <w:rFonts w:ascii="楷体" w:eastAsia="楷体" w:hAnsi="楷体" w:cs="楷体"/>
          <w:sz w:val="28"/>
          <w:szCs w:val="28"/>
          <w:lang w:val="en-GB"/>
        </w:rPr>
        <w:t>26.9km</w:t>
      </w:r>
      <w:r w:rsidRPr="007F3C90">
        <w:rPr>
          <w:rFonts w:ascii="楷体" w:eastAsia="楷体" w:hAnsi="楷体" w:cs="楷体" w:hint="eastAsia"/>
          <w:sz w:val="28"/>
          <w:szCs w:val="28"/>
          <w:lang w:val="en-GB"/>
        </w:rPr>
        <w:t>，管径范围</w:t>
      </w:r>
      <w:r w:rsidRPr="007F3C90">
        <w:rPr>
          <w:rFonts w:ascii="楷体" w:eastAsia="楷体" w:hAnsi="楷体" w:cs="楷体"/>
          <w:sz w:val="28"/>
          <w:szCs w:val="28"/>
          <w:lang w:val="en-GB"/>
        </w:rPr>
        <w:t>d300-d2000mm</w:t>
      </w:r>
      <w:r w:rsidRPr="007F3C90">
        <w:rPr>
          <w:rFonts w:ascii="楷体" w:eastAsia="楷体" w:hAnsi="楷体" w:cs="楷体" w:hint="eastAsia"/>
          <w:sz w:val="28"/>
          <w:szCs w:val="28"/>
          <w:lang w:val="en-GB"/>
        </w:rPr>
        <w:t>；改造错混接点约</w:t>
      </w:r>
      <w:r w:rsidRPr="007F3C90">
        <w:rPr>
          <w:rFonts w:ascii="楷体" w:eastAsia="楷体" w:hAnsi="楷体" w:cs="楷体"/>
          <w:sz w:val="28"/>
          <w:szCs w:val="28"/>
          <w:lang w:val="en-GB"/>
        </w:rPr>
        <w:t>318</w:t>
      </w:r>
      <w:r w:rsidRPr="007F3C90">
        <w:rPr>
          <w:rFonts w:ascii="楷体" w:eastAsia="楷体" w:hAnsi="楷体" w:cs="楷体" w:hint="eastAsia"/>
          <w:sz w:val="28"/>
          <w:szCs w:val="28"/>
          <w:lang w:val="en-GB"/>
        </w:rPr>
        <w:t>处；新建排水管道，长度约</w:t>
      </w:r>
      <w:r w:rsidRPr="007F3C90">
        <w:rPr>
          <w:rFonts w:ascii="楷体" w:eastAsia="楷体" w:hAnsi="楷体" w:cs="楷体"/>
          <w:sz w:val="28"/>
          <w:szCs w:val="28"/>
          <w:lang w:val="en-GB"/>
        </w:rPr>
        <w:t>7.3km</w:t>
      </w:r>
      <w:r w:rsidRPr="007F3C90">
        <w:rPr>
          <w:rFonts w:ascii="楷体" w:eastAsia="楷体" w:hAnsi="楷体" w:cs="楷体" w:hint="eastAsia"/>
          <w:sz w:val="28"/>
          <w:szCs w:val="28"/>
          <w:lang w:val="en-GB"/>
        </w:rPr>
        <w:t>，管径范围</w:t>
      </w:r>
      <w:r w:rsidRPr="007F3C90">
        <w:rPr>
          <w:rFonts w:ascii="楷体" w:eastAsia="楷体" w:hAnsi="楷体" w:cs="楷体"/>
          <w:sz w:val="28"/>
          <w:szCs w:val="28"/>
          <w:lang w:val="en-GB"/>
        </w:rPr>
        <w:t>d300-</w:t>
      </w:r>
      <w:proofErr w:type="gramStart"/>
      <w:r w:rsidRPr="007F3C90">
        <w:rPr>
          <w:rFonts w:ascii="楷体" w:eastAsia="楷体" w:hAnsi="楷体" w:cs="楷体" w:hint="eastAsia"/>
          <w:sz w:val="28"/>
          <w:szCs w:val="28"/>
          <w:lang w:val="en-GB"/>
        </w:rPr>
        <w:t>方涵</w:t>
      </w:r>
      <w:proofErr w:type="gramEnd"/>
      <w:r w:rsidRPr="007F3C90">
        <w:rPr>
          <w:rFonts w:ascii="楷体" w:eastAsia="楷体" w:hAnsi="楷体" w:cs="楷体"/>
          <w:sz w:val="28"/>
          <w:szCs w:val="28"/>
          <w:lang w:val="en-GB"/>
        </w:rPr>
        <w:t>2400x1400mm</w:t>
      </w:r>
      <w:r w:rsidRPr="007F3C90">
        <w:rPr>
          <w:rFonts w:ascii="楷体" w:eastAsia="楷体" w:hAnsi="楷体" w:cs="楷体" w:hint="eastAsia"/>
          <w:sz w:val="28"/>
          <w:szCs w:val="28"/>
          <w:lang w:val="en-GB"/>
        </w:rPr>
        <w:t>。</w:t>
      </w:r>
    </w:p>
    <w:p w14:paraId="238342E8" w14:textId="235DFEDD" w:rsidR="002423D2" w:rsidRDefault="007F3C90" w:rsidP="002423D2">
      <w:pPr>
        <w:spacing w:before="120" w:after="120" w:line="360" w:lineRule="auto"/>
        <w:ind w:firstLineChars="200" w:firstLine="560"/>
        <w:jc w:val="both"/>
        <w:rPr>
          <w:rFonts w:ascii="楷体" w:eastAsia="楷体" w:hAnsi="楷体" w:cs="楷体"/>
          <w:sz w:val="28"/>
          <w:szCs w:val="28"/>
          <w:lang w:val="en-GB"/>
        </w:rPr>
      </w:pPr>
      <w:r w:rsidRPr="007F3C90">
        <w:rPr>
          <w:rFonts w:ascii="楷体" w:eastAsia="楷体" w:hAnsi="楷体" w:cs="楷体" w:hint="eastAsia"/>
          <w:sz w:val="28"/>
          <w:szCs w:val="28"/>
          <w:lang w:val="en-GB"/>
        </w:rPr>
        <w:t>项目总体施工进度：本项目截止目前已累计完成</w:t>
      </w:r>
      <w:proofErr w:type="gramStart"/>
      <w:r w:rsidRPr="007F3C90">
        <w:rPr>
          <w:rFonts w:ascii="楷体" w:eastAsia="楷体" w:hAnsi="楷体" w:cs="楷体" w:hint="eastAsia"/>
          <w:sz w:val="28"/>
          <w:szCs w:val="28"/>
          <w:lang w:val="en-GB"/>
        </w:rPr>
        <w:t>总形象</w:t>
      </w:r>
      <w:proofErr w:type="gramEnd"/>
      <w:r w:rsidRPr="007F3C90">
        <w:rPr>
          <w:rFonts w:ascii="楷体" w:eastAsia="楷体" w:hAnsi="楷体" w:cs="楷体" w:hint="eastAsia"/>
          <w:sz w:val="28"/>
          <w:szCs w:val="28"/>
          <w:lang w:val="en-GB"/>
        </w:rPr>
        <w:t>进度的</w:t>
      </w:r>
      <w:r w:rsidRPr="007F3C90">
        <w:rPr>
          <w:rFonts w:ascii="楷体" w:eastAsia="楷体" w:hAnsi="楷体" w:cs="楷体"/>
          <w:sz w:val="28"/>
          <w:szCs w:val="28"/>
          <w:lang w:val="en-GB"/>
        </w:rPr>
        <w:t>85%</w:t>
      </w:r>
      <w:r w:rsidRPr="007F3C90">
        <w:rPr>
          <w:rFonts w:ascii="楷体" w:eastAsia="楷体" w:hAnsi="楷体" w:cs="楷体" w:hint="eastAsia"/>
          <w:sz w:val="28"/>
          <w:szCs w:val="28"/>
          <w:lang w:val="en-GB"/>
        </w:rPr>
        <w:t>，预计</w:t>
      </w:r>
      <w:r w:rsidRPr="007F3C90">
        <w:rPr>
          <w:rFonts w:ascii="楷体" w:eastAsia="楷体" w:hAnsi="楷体" w:cs="楷体"/>
          <w:sz w:val="28"/>
          <w:szCs w:val="28"/>
          <w:lang w:val="en-GB"/>
        </w:rPr>
        <w:t>2025</w:t>
      </w:r>
      <w:r w:rsidRPr="007F3C90">
        <w:rPr>
          <w:rFonts w:ascii="楷体" w:eastAsia="楷体" w:hAnsi="楷体" w:cs="楷体" w:hint="eastAsia"/>
          <w:sz w:val="28"/>
          <w:szCs w:val="28"/>
          <w:lang w:val="en-GB"/>
        </w:rPr>
        <w:t>年</w:t>
      </w:r>
      <w:r w:rsidRPr="007F3C90">
        <w:rPr>
          <w:rFonts w:ascii="楷体" w:eastAsia="楷体" w:hAnsi="楷体" w:cs="楷体"/>
          <w:sz w:val="28"/>
          <w:szCs w:val="28"/>
          <w:lang w:val="en-GB"/>
        </w:rPr>
        <w:t>6</w:t>
      </w:r>
      <w:r w:rsidRPr="007F3C90">
        <w:rPr>
          <w:rFonts w:ascii="楷体" w:eastAsia="楷体" w:hAnsi="楷体" w:cs="楷体" w:hint="eastAsia"/>
          <w:sz w:val="28"/>
          <w:szCs w:val="28"/>
          <w:lang w:val="en-GB"/>
        </w:rPr>
        <w:t>月完工</w:t>
      </w:r>
      <w:r w:rsidR="002423D2" w:rsidRPr="006A69FB">
        <w:rPr>
          <w:rFonts w:ascii="楷体" w:eastAsia="楷体" w:hAnsi="楷体" w:cs="楷体" w:hint="eastAsia"/>
          <w:sz w:val="28"/>
          <w:szCs w:val="28"/>
          <w:lang w:val="en-GB"/>
        </w:rPr>
        <w:t>。</w:t>
      </w:r>
    </w:p>
    <w:p w14:paraId="1AD24919" w14:textId="014AEFFC" w:rsidR="00066D5B" w:rsidRPr="00D244C6" w:rsidRDefault="00066D5B" w:rsidP="00066D5B">
      <w:pPr>
        <w:spacing w:before="120" w:after="120" w:line="360" w:lineRule="auto"/>
        <w:ind w:firstLineChars="200" w:firstLine="560"/>
        <w:jc w:val="both"/>
        <w:rPr>
          <w:rFonts w:ascii="楷体" w:eastAsia="楷体" w:hAnsi="楷体" w:cs="楷体"/>
          <w:sz w:val="28"/>
          <w:szCs w:val="28"/>
        </w:rPr>
      </w:pPr>
      <w:r w:rsidRPr="00D244C6">
        <w:rPr>
          <w:rFonts w:ascii="楷体" w:eastAsia="楷体" w:hAnsi="楷体" w:cs="楷体" w:hint="eastAsia"/>
          <w:sz w:val="28"/>
          <w:szCs w:val="28"/>
        </w:rPr>
        <w:t>（</w:t>
      </w:r>
      <w:r>
        <w:rPr>
          <w:rFonts w:ascii="楷体" w:eastAsia="楷体" w:hAnsi="楷体" w:cs="楷体" w:hint="eastAsia"/>
          <w:sz w:val="28"/>
          <w:szCs w:val="28"/>
        </w:rPr>
        <w:t>3</w:t>
      </w:r>
      <w:r w:rsidRPr="00D244C6">
        <w:rPr>
          <w:rFonts w:ascii="楷体" w:eastAsia="楷体" w:hAnsi="楷体" w:cs="楷体" w:hint="eastAsia"/>
          <w:sz w:val="28"/>
          <w:szCs w:val="28"/>
        </w:rPr>
        <w:t>）</w:t>
      </w:r>
      <w:r w:rsidRPr="00AA04E0">
        <w:rPr>
          <w:rFonts w:ascii="楷体" w:eastAsia="楷体" w:hAnsi="楷体" w:cs="楷体" w:hint="eastAsia"/>
          <w:sz w:val="28"/>
          <w:szCs w:val="28"/>
        </w:rPr>
        <w:t>项目名称：三亚市抱坡溪东片区排水管网提质增效工程</w:t>
      </w:r>
      <w:r w:rsidR="00872B34" w:rsidRPr="00872B34">
        <w:rPr>
          <w:rFonts w:ascii="楷体" w:eastAsia="楷体" w:hAnsi="楷体" w:cs="楷体" w:hint="eastAsia"/>
          <w:sz w:val="28"/>
          <w:szCs w:val="28"/>
        </w:rPr>
        <w:t>（本期调减）</w:t>
      </w:r>
    </w:p>
    <w:p w14:paraId="104B1622" w14:textId="77777777" w:rsidR="00066D5B" w:rsidRPr="00D244C6" w:rsidRDefault="00066D5B" w:rsidP="00066D5B">
      <w:pPr>
        <w:spacing w:before="120" w:after="120" w:line="360" w:lineRule="auto"/>
        <w:ind w:firstLineChars="200" w:firstLine="560"/>
        <w:jc w:val="both"/>
        <w:rPr>
          <w:rFonts w:ascii="楷体" w:eastAsia="楷体" w:hAnsi="楷体" w:cs="楷体"/>
          <w:sz w:val="28"/>
          <w:szCs w:val="28"/>
        </w:rPr>
      </w:pPr>
      <w:r w:rsidRPr="00D244C6">
        <w:rPr>
          <w:rFonts w:ascii="楷体" w:eastAsia="楷体" w:hAnsi="楷体" w:cs="楷体" w:hint="eastAsia"/>
          <w:sz w:val="28"/>
          <w:szCs w:val="28"/>
        </w:rPr>
        <w:t>项目单位：三亚环通工程管理有限公司</w:t>
      </w:r>
    </w:p>
    <w:p w14:paraId="2B9CC5DC" w14:textId="12016C17" w:rsidR="00066D5B" w:rsidRPr="00D244C6" w:rsidRDefault="00066D5B" w:rsidP="00066D5B">
      <w:pPr>
        <w:spacing w:before="120" w:after="120" w:line="360" w:lineRule="auto"/>
        <w:ind w:firstLineChars="200" w:firstLine="560"/>
        <w:jc w:val="both"/>
        <w:rPr>
          <w:rFonts w:ascii="楷体" w:eastAsia="楷体" w:hAnsi="楷体" w:cs="楷体"/>
          <w:sz w:val="28"/>
          <w:szCs w:val="28"/>
        </w:rPr>
      </w:pPr>
      <w:r w:rsidRPr="00AA04E0">
        <w:rPr>
          <w:rFonts w:ascii="楷体" w:eastAsia="楷体" w:hAnsi="楷体" w:cs="楷体" w:hint="eastAsia"/>
          <w:sz w:val="28"/>
          <w:szCs w:val="28"/>
        </w:rPr>
        <w:t>项目建设期：</w:t>
      </w:r>
      <w:r w:rsidR="00956946" w:rsidRPr="00956946">
        <w:rPr>
          <w:rFonts w:ascii="楷体" w:eastAsia="楷体" w:hAnsi="楷体" w:cs="楷体"/>
          <w:sz w:val="28"/>
          <w:szCs w:val="28"/>
        </w:rPr>
        <w:t>2022</w:t>
      </w:r>
      <w:r w:rsidR="00956946" w:rsidRPr="00956946">
        <w:rPr>
          <w:rFonts w:ascii="楷体" w:eastAsia="楷体" w:hAnsi="楷体" w:cs="楷体" w:hint="eastAsia"/>
          <w:sz w:val="28"/>
          <w:szCs w:val="28"/>
        </w:rPr>
        <w:t>年</w:t>
      </w:r>
      <w:r w:rsidR="00956946" w:rsidRPr="00956946">
        <w:rPr>
          <w:rFonts w:ascii="楷体" w:eastAsia="楷体" w:hAnsi="楷体" w:cs="楷体"/>
          <w:sz w:val="28"/>
          <w:szCs w:val="28"/>
        </w:rPr>
        <w:t>11</w:t>
      </w:r>
      <w:r w:rsidR="00956946" w:rsidRPr="00956946">
        <w:rPr>
          <w:rFonts w:ascii="楷体" w:eastAsia="楷体" w:hAnsi="楷体" w:cs="楷体" w:hint="eastAsia"/>
          <w:sz w:val="28"/>
          <w:szCs w:val="28"/>
        </w:rPr>
        <w:t>月</w:t>
      </w:r>
      <w:r w:rsidR="00956946" w:rsidRPr="00956946">
        <w:rPr>
          <w:rFonts w:ascii="楷体" w:eastAsia="楷体" w:hAnsi="楷体" w:cs="楷体"/>
          <w:sz w:val="28"/>
          <w:szCs w:val="28"/>
        </w:rPr>
        <w:t>-2025</w:t>
      </w:r>
      <w:r w:rsidR="00956946" w:rsidRPr="00956946">
        <w:rPr>
          <w:rFonts w:ascii="楷体" w:eastAsia="楷体" w:hAnsi="楷体" w:cs="楷体" w:hint="eastAsia"/>
          <w:sz w:val="28"/>
          <w:szCs w:val="28"/>
        </w:rPr>
        <w:t>年</w:t>
      </w:r>
      <w:r w:rsidR="00956946" w:rsidRPr="00956946">
        <w:rPr>
          <w:rFonts w:ascii="楷体" w:eastAsia="楷体" w:hAnsi="楷体" w:cs="楷体"/>
          <w:sz w:val="28"/>
          <w:szCs w:val="28"/>
        </w:rPr>
        <w:t>10</w:t>
      </w:r>
      <w:r w:rsidR="00956946" w:rsidRPr="00956946">
        <w:rPr>
          <w:rFonts w:ascii="楷体" w:eastAsia="楷体" w:hAnsi="楷体" w:cs="楷体" w:hint="eastAsia"/>
          <w:sz w:val="28"/>
          <w:szCs w:val="28"/>
        </w:rPr>
        <w:t>月</w:t>
      </w:r>
    </w:p>
    <w:p w14:paraId="58BF368D" w14:textId="77777777" w:rsidR="007F3C90" w:rsidRDefault="007F3C90" w:rsidP="007F3C90">
      <w:pPr>
        <w:spacing w:before="120" w:after="120" w:line="360" w:lineRule="auto"/>
        <w:ind w:firstLineChars="200" w:firstLine="560"/>
        <w:jc w:val="both"/>
        <w:rPr>
          <w:rFonts w:ascii="楷体" w:eastAsia="楷体" w:hAnsi="楷体" w:cs="楷体"/>
          <w:sz w:val="28"/>
          <w:szCs w:val="28"/>
        </w:rPr>
      </w:pPr>
      <w:r w:rsidRPr="007F3C90">
        <w:rPr>
          <w:rFonts w:ascii="楷体" w:eastAsia="楷体" w:hAnsi="楷体" w:cs="楷体" w:hint="eastAsia"/>
          <w:sz w:val="28"/>
          <w:szCs w:val="28"/>
        </w:rPr>
        <w:t>主要建设内容及建设规模：项目服务范围为抱坡溪东片区，北至三亚学院，南至三亚东河，西至落笔洞路，东至学院路，服务面积约</w:t>
      </w:r>
      <w:r w:rsidRPr="007F3C90">
        <w:rPr>
          <w:rFonts w:ascii="楷体" w:eastAsia="楷体" w:hAnsi="楷体" w:cs="楷体"/>
          <w:sz w:val="28"/>
          <w:szCs w:val="28"/>
        </w:rPr>
        <w:t>25.8km</w:t>
      </w:r>
      <w:r w:rsidRPr="003B76FE">
        <w:rPr>
          <w:rFonts w:ascii="楷体" w:eastAsia="楷体" w:hAnsi="楷体" w:cs="楷体"/>
          <w:sz w:val="28"/>
          <w:szCs w:val="28"/>
          <w:vertAlign w:val="superscript"/>
        </w:rPr>
        <w:t>2</w:t>
      </w:r>
      <w:r w:rsidRPr="007F3C90">
        <w:rPr>
          <w:rFonts w:ascii="楷体" w:eastAsia="楷体" w:hAnsi="楷体" w:cs="楷体" w:hint="eastAsia"/>
          <w:sz w:val="28"/>
          <w:szCs w:val="28"/>
        </w:rPr>
        <w:t>。具体建设内容如下：混错接改造工程；合流管道改造工程；雨污水管道连通工程；雨水管道扩容工程；管道高水位运行改造工程；管道清淤修复工程等。</w:t>
      </w:r>
    </w:p>
    <w:p w14:paraId="195F1A2F" w14:textId="5D58BD89" w:rsidR="00956946" w:rsidRPr="00956946" w:rsidRDefault="00956946" w:rsidP="00956946">
      <w:pPr>
        <w:spacing w:before="120" w:after="120" w:line="360" w:lineRule="auto"/>
        <w:ind w:firstLineChars="200" w:firstLine="560"/>
        <w:jc w:val="both"/>
        <w:rPr>
          <w:rFonts w:ascii="楷体" w:eastAsia="楷体" w:hAnsi="楷体" w:cs="楷体"/>
          <w:sz w:val="28"/>
          <w:szCs w:val="28"/>
        </w:rPr>
      </w:pPr>
      <w:r w:rsidRPr="00956946">
        <w:rPr>
          <w:rFonts w:ascii="楷体" w:eastAsia="楷体" w:hAnsi="楷体" w:cs="楷体" w:hint="eastAsia"/>
          <w:sz w:val="28"/>
          <w:szCs w:val="28"/>
        </w:rPr>
        <w:t>项目总体施工进度：本项目截止目前已累计完成进度</w:t>
      </w:r>
      <w:r w:rsidRPr="00956946">
        <w:rPr>
          <w:rFonts w:ascii="楷体" w:eastAsia="楷体" w:hAnsi="楷体" w:cs="楷体"/>
          <w:sz w:val="28"/>
          <w:szCs w:val="28"/>
        </w:rPr>
        <w:t>86%</w:t>
      </w:r>
      <w:r w:rsidRPr="00956946">
        <w:rPr>
          <w:rFonts w:ascii="楷体" w:eastAsia="楷体" w:hAnsi="楷体" w:cs="楷体" w:hint="eastAsia"/>
          <w:sz w:val="28"/>
          <w:szCs w:val="28"/>
        </w:rPr>
        <w:t>，预计</w:t>
      </w:r>
      <w:r w:rsidRPr="00956946">
        <w:rPr>
          <w:rFonts w:ascii="楷体" w:eastAsia="楷体" w:hAnsi="楷体" w:cs="楷体"/>
          <w:sz w:val="28"/>
          <w:szCs w:val="28"/>
        </w:rPr>
        <w:t>2025</w:t>
      </w:r>
      <w:r w:rsidRPr="00956946">
        <w:rPr>
          <w:rFonts w:ascii="楷体" w:eastAsia="楷体" w:hAnsi="楷体" w:cs="楷体" w:hint="eastAsia"/>
          <w:sz w:val="28"/>
          <w:szCs w:val="28"/>
        </w:rPr>
        <w:t>年</w:t>
      </w:r>
      <w:r w:rsidRPr="00956946">
        <w:rPr>
          <w:rFonts w:ascii="楷体" w:eastAsia="楷体" w:hAnsi="楷体" w:cs="楷体"/>
          <w:sz w:val="28"/>
          <w:szCs w:val="28"/>
        </w:rPr>
        <w:t>10</w:t>
      </w:r>
      <w:r w:rsidRPr="00956946">
        <w:rPr>
          <w:rFonts w:ascii="楷体" w:eastAsia="楷体" w:hAnsi="楷体" w:cs="楷体" w:hint="eastAsia"/>
          <w:sz w:val="28"/>
          <w:szCs w:val="28"/>
        </w:rPr>
        <w:t>月完工。</w:t>
      </w:r>
    </w:p>
    <w:p w14:paraId="1AFA94FC" w14:textId="5F9C19D5" w:rsidR="006A69FB" w:rsidRPr="006A69FB" w:rsidRDefault="006A69FB" w:rsidP="006A69FB">
      <w:pPr>
        <w:spacing w:before="120" w:after="120" w:line="360" w:lineRule="auto"/>
        <w:ind w:firstLineChars="200" w:firstLine="560"/>
        <w:jc w:val="both"/>
        <w:rPr>
          <w:rFonts w:ascii="楷体" w:eastAsia="楷体" w:hAnsi="楷体" w:cs="楷体"/>
          <w:sz w:val="28"/>
          <w:szCs w:val="28"/>
        </w:rPr>
      </w:pPr>
      <w:r w:rsidRPr="002F7509">
        <w:rPr>
          <w:rFonts w:ascii="楷体" w:eastAsia="楷体" w:hAnsi="楷体" w:cs="楷体" w:hint="eastAsia"/>
          <w:sz w:val="28"/>
          <w:szCs w:val="28"/>
        </w:rPr>
        <w:t>（</w:t>
      </w:r>
      <w:r w:rsidRPr="002F7509">
        <w:rPr>
          <w:rFonts w:ascii="楷体" w:eastAsia="楷体" w:hAnsi="楷体" w:cs="楷体"/>
          <w:sz w:val="28"/>
          <w:szCs w:val="28"/>
        </w:rPr>
        <w:t>4</w:t>
      </w:r>
      <w:r w:rsidRPr="002F7509">
        <w:rPr>
          <w:rFonts w:ascii="楷体" w:eastAsia="楷体" w:hAnsi="楷体" w:cs="楷体" w:hint="eastAsia"/>
          <w:sz w:val="28"/>
          <w:szCs w:val="28"/>
        </w:rPr>
        <w:t>）项目名称：三亚市棕榈滩污水主干管疏通清理、修复及压力管建设工程</w:t>
      </w:r>
      <w:r w:rsidR="00872B34" w:rsidRPr="002F7509">
        <w:rPr>
          <w:rFonts w:ascii="楷体" w:eastAsia="楷体" w:hAnsi="楷体" w:cs="楷体" w:hint="eastAsia"/>
          <w:sz w:val="28"/>
          <w:szCs w:val="28"/>
        </w:rPr>
        <w:t>（本期调减）</w:t>
      </w:r>
    </w:p>
    <w:p w14:paraId="1A323DB9" w14:textId="77777777" w:rsidR="006A69FB" w:rsidRPr="006A69FB" w:rsidRDefault="006A69FB" w:rsidP="006A69FB">
      <w:pPr>
        <w:spacing w:before="120" w:after="120" w:line="360" w:lineRule="auto"/>
        <w:ind w:firstLineChars="200" w:firstLine="560"/>
        <w:jc w:val="both"/>
        <w:rPr>
          <w:rFonts w:ascii="楷体" w:eastAsia="楷体" w:hAnsi="楷体" w:cs="楷体"/>
          <w:sz w:val="28"/>
          <w:szCs w:val="28"/>
        </w:rPr>
      </w:pPr>
      <w:r w:rsidRPr="006A69FB">
        <w:rPr>
          <w:rFonts w:ascii="楷体" w:eastAsia="楷体" w:hAnsi="楷体" w:cs="楷体" w:hint="eastAsia"/>
          <w:sz w:val="28"/>
          <w:szCs w:val="28"/>
        </w:rPr>
        <w:t>项目单位：三亚环通工程管理有限公司</w:t>
      </w:r>
    </w:p>
    <w:p w14:paraId="1476A233" w14:textId="68CD7166" w:rsidR="006A69FB" w:rsidRPr="006A69FB" w:rsidRDefault="006A69FB" w:rsidP="006A69FB">
      <w:pPr>
        <w:spacing w:before="120" w:after="120" w:line="360" w:lineRule="auto"/>
        <w:ind w:firstLineChars="200" w:firstLine="560"/>
        <w:jc w:val="both"/>
        <w:rPr>
          <w:rFonts w:ascii="楷体" w:eastAsia="楷体" w:hAnsi="楷体" w:cs="楷体"/>
          <w:sz w:val="28"/>
          <w:szCs w:val="28"/>
        </w:rPr>
      </w:pPr>
      <w:r w:rsidRPr="006A69FB">
        <w:rPr>
          <w:rFonts w:ascii="楷体" w:eastAsia="楷体" w:hAnsi="楷体" w:cs="楷体" w:hint="eastAsia"/>
          <w:sz w:val="28"/>
          <w:szCs w:val="28"/>
        </w:rPr>
        <w:t>项目建设期：</w:t>
      </w:r>
      <w:r w:rsidR="00956946" w:rsidRPr="00956946">
        <w:rPr>
          <w:rFonts w:ascii="楷体" w:eastAsia="楷体" w:hAnsi="楷体" w:cs="楷体"/>
          <w:sz w:val="28"/>
          <w:szCs w:val="28"/>
        </w:rPr>
        <w:t>2020</w:t>
      </w:r>
      <w:r w:rsidR="00956946" w:rsidRPr="00956946">
        <w:rPr>
          <w:rFonts w:ascii="楷体" w:eastAsia="楷体" w:hAnsi="楷体" w:cs="楷体" w:hint="eastAsia"/>
          <w:sz w:val="28"/>
          <w:szCs w:val="28"/>
        </w:rPr>
        <w:t>年</w:t>
      </w:r>
      <w:r w:rsidR="00956946" w:rsidRPr="00956946">
        <w:rPr>
          <w:rFonts w:ascii="楷体" w:eastAsia="楷体" w:hAnsi="楷体" w:cs="楷体"/>
          <w:sz w:val="28"/>
          <w:szCs w:val="28"/>
        </w:rPr>
        <w:t>3</w:t>
      </w:r>
      <w:r w:rsidR="00956946" w:rsidRPr="00956946">
        <w:rPr>
          <w:rFonts w:ascii="楷体" w:eastAsia="楷体" w:hAnsi="楷体" w:cs="楷体" w:hint="eastAsia"/>
          <w:sz w:val="28"/>
          <w:szCs w:val="28"/>
        </w:rPr>
        <w:t>月</w:t>
      </w:r>
      <w:r w:rsidR="00956946" w:rsidRPr="00956946">
        <w:rPr>
          <w:rFonts w:ascii="楷体" w:eastAsia="楷体" w:hAnsi="楷体" w:cs="楷体"/>
          <w:sz w:val="28"/>
          <w:szCs w:val="28"/>
        </w:rPr>
        <w:t>-2025</w:t>
      </w:r>
      <w:r w:rsidR="00956946" w:rsidRPr="00956946">
        <w:rPr>
          <w:rFonts w:ascii="楷体" w:eastAsia="楷体" w:hAnsi="楷体" w:cs="楷体" w:hint="eastAsia"/>
          <w:sz w:val="28"/>
          <w:szCs w:val="28"/>
        </w:rPr>
        <w:t>年</w:t>
      </w:r>
      <w:r w:rsidR="00956946" w:rsidRPr="00956946">
        <w:rPr>
          <w:rFonts w:ascii="楷体" w:eastAsia="楷体" w:hAnsi="楷体" w:cs="楷体"/>
          <w:sz w:val="28"/>
          <w:szCs w:val="28"/>
        </w:rPr>
        <w:t>6</w:t>
      </w:r>
      <w:r w:rsidR="00956946" w:rsidRPr="00956946">
        <w:rPr>
          <w:rFonts w:ascii="楷体" w:eastAsia="楷体" w:hAnsi="楷体" w:cs="楷体" w:hint="eastAsia"/>
          <w:sz w:val="28"/>
          <w:szCs w:val="28"/>
        </w:rPr>
        <w:t>月</w:t>
      </w:r>
    </w:p>
    <w:p w14:paraId="7E4A8902" w14:textId="23AFB517" w:rsidR="006A69FB" w:rsidRDefault="006A69FB" w:rsidP="006A69FB">
      <w:pPr>
        <w:spacing w:before="120" w:after="120" w:line="360" w:lineRule="auto"/>
        <w:ind w:firstLineChars="200" w:firstLine="560"/>
        <w:jc w:val="both"/>
        <w:rPr>
          <w:rFonts w:ascii="楷体" w:eastAsia="楷体" w:hAnsi="楷体" w:cs="楷体"/>
          <w:sz w:val="28"/>
          <w:szCs w:val="28"/>
        </w:rPr>
      </w:pPr>
      <w:r w:rsidRPr="006A69FB">
        <w:rPr>
          <w:rFonts w:ascii="楷体" w:eastAsia="楷体" w:hAnsi="楷体" w:cs="楷体" w:hint="eastAsia"/>
          <w:sz w:val="28"/>
          <w:szCs w:val="28"/>
        </w:rPr>
        <w:lastRenderedPageBreak/>
        <w:t>主要建设内容及建设规模：本项目建设三亚市棕榈滩污水主干管疏通清理、修复及压力管建设工程。主要建设内容包括污水工程、清淤工程、破除及修复工程等附属工程。具体建设内容：</w:t>
      </w:r>
      <w:r w:rsidRPr="006A69FB">
        <w:rPr>
          <w:rFonts w:ascii="楷体" w:eastAsia="楷体" w:hAnsi="楷体" w:cs="楷体"/>
          <w:sz w:val="28"/>
          <w:szCs w:val="28"/>
        </w:rPr>
        <w:t>(</w:t>
      </w:r>
      <w:proofErr w:type="gramStart"/>
      <w:r w:rsidRPr="006A69FB">
        <w:rPr>
          <w:rFonts w:ascii="楷体" w:eastAsia="楷体" w:hAnsi="楷体" w:cs="楷体" w:hint="eastAsia"/>
          <w:sz w:val="28"/>
          <w:szCs w:val="28"/>
        </w:rPr>
        <w:t>一</w:t>
      </w:r>
      <w:proofErr w:type="gramEnd"/>
      <w:r w:rsidRPr="006A69FB">
        <w:rPr>
          <w:rFonts w:ascii="楷体" w:eastAsia="楷体" w:hAnsi="楷体" w:cs="楷体"/>
          <w:sz w:val="28"/>
          <w:szCs w:val="28"/>
        </w:rPr>
        <w:t>)</w:t>
      </w:r>
      <w:r w:rsidRPr="006A69FB">
        <w:rPr>
          <w:rFonts w:ascii="楷体" w:eastAsia="楷体" w:hAnsi="楷体" w:cs="楷体" w:hint="eastAsia"/>
          <w:sz w:val="28"/>
          <w:szCs w:val="28"/>
        </w:rPr>
        <w:t>污水管道汇水面积</w:t>
      </w:r>
      <w:r w:rsidRPr="006A69FB">
        <w:rPr>
          <w:rFonts w:ascii="楷体" w:eastAsia="楷体" w:hAnsi="楷体" w:cs="楷体"/>
          <w:sz w:val="28"/>
          <w:szCs w:val="28"/>
        </w:rPr>
        <w:t>(</w:t>
      </w:r>
      <w:r w:rsidRPr="006A69FB">
        <w:rPr>
          <w:rFonts w:ascii="楷体" w:eastAsia="楷体" w:hAnsi="楷体" w:cs="楷体" w:hint="eastAsia"/>
          <w:sz w:val="28"/>
          <w:szCs w:val="28"/>
        </w:rPr>
        <w:t>含转输面积</w:t>
      </w:r>
      <w:r w:rsidRPr="006A69FB">
        <w:rPr>
          <w:rFonts w:ascii="楷体" w:eastAsia="楷体" w:hAnsi="楷体" w:cs="楷体"/>
          <w:sz w:val="28"/>
          <w:szCs w:val="28"/>
        </w:rPr>
        <w:t>)</w:t>
      </w:r>
      <w:r w:rsidRPr="006A69FB">
        <w:rPr>
          <w:rFonts w:ascii="楷体" w:eastAsia="楷体" w:hAnsi="楷体" w:cs="楷体" w:hint="eastAsia"/>
          <w:sz w:val="28"/>
          <w:szCs w:val="28"/>
        </w:rPr>
        <w:t>约</w:t>
      </w:r>
      <w:r w:rsidRPr="006A69FB">
        <w:rPr>
          <w:rFonts w:ascii="楷体" w:eastAsia="楷体" w:hAnsi="楷体" w:cs="楷体"/>
          <w:sz w:val="28"/>
          <w:szCs w:val="28"/>
        </w:rPr>
        <w:t>92.40ha</w:t>
      </w:r>
      <w:r w:rsidRPr="006A69FB">
        <w:rPr>
          <w:rFonts w:ascii="楷体" w:eastAsia="楷体" w:hAnsi="楷体" w:cs="楷体" w:hint="eastAsia"/>
          <w:sz w:val="28"/>
          <w:szCs w:val="28"/>
        </w:rPr>
        <w:t>。新建</w:t>
      </w:r>
      <w:r w:rsidRPr="006A69FB">
        <w:rPr>
          <w:rFonts w:ascii="楷体" w:eastAsia="楷体" w:hAnsi="楷体" w:cs="楷体"/>
          <w:sz w:val="28"/>
          <w:szCs w:val="28"/>
        </w:rPr>
        <w:t>DN450</w:t>
      </w:r>
      <w:r w:rsidRPr="006A69FB">
        <w:rPr>
          <w:rFonts w:ascii="楷体" w:eastAsia="楷体" w:hAnsi="楷体" w:cs="楷体" w:hint="eastAsia"/>
          <w:sz w:val="28"/>
          <w:szCs w:val="28"/>
        </w:rPr>
        <w:t>污水压力流管</w:t>
      </w:r>
      <w:r w:rsidRPr="006A69FB">
        <w:rPr>
          <w:rFonts w:ascii="楷体" w:eastAsia="楷体" w:hAnsi="楷体" w:cs="楷体"/>
          <w:sz w:val="28"/>
          <w:szCs w:val="28"/>
        </w:rPr>
        <w:t>570m</w:t>
      </w:r>
      <w:r w:rsidRPr="006A69FB">
        <w:rPr>
          <w:rFonts w:ascii="楷体" w:eastAsia="楷体" w:hAnsi="楷体" w:cs="楷体" w:hint="eastAsia"/>
          <w:sz w:val="28"/>
          <w:szCs w:val="28"/>
        </w:rPr>
        <w:t>，新建</w:t>
      </w:r>
      <w:r w:rsidRPr="006A69FB">
        <w:rPr>
          <w:rFonts w:ascii="楷体" w:eastAsia="楷体" w:hAnsi="楷体" w:cs="楷体"/>
          <w:sz w:val="28"/>
          <w:szCs w:val="28"/>
        </w:rPr>
        <w:t>DN300~DN600</w:t>
      </w:r>
      <w:r w:rsidRPr="006A69FB">
        <w:rPr>
          <w:rFonts w:ascii="楷体" w:eastAsia="楷体" w:hAnsi="楷体" w:cs="楷体" w:hint="eastAsia"/>
          <w:sz w:val="28"/>
          <w:szCs w:val="28"/>
        </w:rPr>
        <w:t>的污水重力流管长</w:t>
      </w:r>
      <w:r w:rsidRPr="006A69FB">
        <w:rPr>
          <w:rFonts w:ascii="楷体" w:eastAsia="楷体" w:hAnsi="楷体" w:cs="楷体"/>
          <w:sz w:val="28"/>
          <w:szCs w:val="28"/>
        </w:rPr>
        <w:t>3,138m</w:t>
      </w:r>
      <w:r w:rsidRPr="006A69FB">
        <w:rPr>
          <w:rFonts w:ascii="楷体" w:eastAsia="楷体" w:hAnsi="楷体" w:cs="楷体" w:hint="eastAsia"/>
          <w:sz w:val="28"/>
          <w:szCs w:val="28"/>
        </w:rPr>
        <w:t>，新建</w:t>
      </w:r>
      <w:r w:rsidRPr="006A69FB">
        <w:rPr>
          <w:rFonts w:ascii="楷体" w:eastAsia="楷体" w:hAnsi="楷体" w:cs="楷体"/>
          <w:sz w:val="28"/>
          <w:szCs w:val="28"/>
        </w:rPr>
        <w:t>dn800</w:t>
      </w:r>
      <w:r w:rsidRPr="006A69FB">
        <w:rPr>
          <w:rFonts w:ascii="楷体" w:eastAsia="楷体" w:hAnsi="楷体" w:cs="楷体" w:hint="eastAsia"/>
          <w:sz w:val="28"/>
          <w:szCs w:val="28"/>
        </w:rPr>
        <w:t>污水重力流管</w:t>
      </w:r>
      <w:r w:rsidRPr="006A69FB">
        <w:rPr>
          <w:rFonts w:ascii="楷体" w:eastAsia="楷体" w:hAnsi="楷体" w:cs="楷体"/>
          <w:sz w:val="28"/>
          <w:szCs w:val="28"/>
        </w:rPr>
        <w:t>188m(</w:t>
      </w:r>
      <w:r w:rsidRPr="006A69FB">
        <w:rPr>
          <w:rFonts w:ascii="楷体" w:eastAsia="楷体" w:hAnsi="楷体" w:cs="楷体" w:hint="eastAsia"/>
          <w:sz w:val="28"/>
          <w:szCs w:val="28"/>
        </w:rPr>
        <w:t>过路顶管</w:t>
      </w:r>
      <w:r w:rsidRPr="006A69FB">
        <w:rPr>
          <w:rFonts w:ascii="楷体" w:eastAsia="楷体" w:hAnsi="楷体" w:cs="楷体"/>
          <w:sz w:val="28"/>
          <w:szCs w:val="28"/>
        </w:rPr>
        <w:t>)</w:t>
      </w:r>
      <w:r w:rsidRPr="006A69FB">
        <w:rPr>
          <w:rFonts w:ascii="楷体" w:eastAsia="楷体" w:hAnsi="楷体" w:cs="楷体" w:hint="eastAsia"/>
          <w:sz w:val="28"/>
          <w:szCs w:val="28"/>
        </w:rPr>
        <w:t>，预留接户管</w:t>
      </w:r>
      <w:r w:rsidRPr="006A69FB">
        <w:rPr>
          <w:rFonts w:ascii="楷体" w:eastAsia="楷体" w:hAnsi="楷体" w:cs="楷体"/>
          <w:sz w:val="28"/>
          <w:szCs w:val="28"/>
        </w:rPr>
        <w:t>DN200</w:t>
      </w:r>
      <w:r w:rsidRPr="006A69FB">
        <w:rPr>
          <w:rFonts w:ascii="楷体" w:eastAsia="楷体" w:hAnsi="楷体" w:cs="楷体" w:hint="eastAsia"/>
          <w:sz w:val="28"/>
          <w:szCs w:val="28"/>
        </w:rPr>
        <w:t>的</w:t>
      </w:r>
      <w:r w:rsidRPr="006A69FB">
        <w:rPr>
          <w:rFonts w:ascii="楷体" w:eastAsia="楷体" w:hAnsi="楷体" w:cs="楷体"/>
          <w:sz w:val="28"/>
          <w:szCs w:val="28"/>
        </w:rPr>
        <w:t xml:space="preserve">U-PVC </w:t>
      </w:r>
      <w:r w:rsidRPr="006A69FB">
        <w:rPr>
          <w:rFonts w:ascii="楷体" w:eastAsia="楷体" w:hAnsi="楷体" w:cs="楷体" w:hint="eastAsia"/>
          <w:sz w:val="28"/>
          <w:szCs w:val="28"/>
        </w:rPr>
        <w:t>污水管长</w:t>
      </w:r>
      <w:r w:rsidRPr="006A69FB">
        <w:rPr>
          <w:rFonts w:ascii="楷体" w:eastAsia="楷体" w:hAnsi="楷体" w:cs="楷体"/>
          <w:sz w:val="28"/>
          <w:szCs w:val="28"/>
        </w:rPr>
        <w:t xml:space="preserve"> 2,500m</w:t>
      </w:r>
      <w:r w:rsidRPr="006A69FB">
        <w:rPr>
          <w:rFonts w:ascii="楷体" w:eastAsia="楷体" w:hAnsi="楷体" w:cs="楷体" w:hint="eastAsia"/>
          <w:sz w:val="28"/>
          <w:szCs w:val="28"/>
        </w:rPr>
        <w:t>。</w:t>
      </w:r>
      <w:r w:rsidRPr="006A69FB">
        <w:rPr>
          <w:rFonts w:ascii="楷体" w:eastAsia="楷体" w:hAnsi="楷体" w:cs="楷体"/>
          <w:sz w:val="28"/>
          <w:szCs w:val="28"/>
        </w:rPr>
        <w:t>(</w:t>
      </w:r>
      <w:r w:rsidRPr="006A69FB">
        <w:rPr>
          <w:rFonts w:ascii="楷体" w:eastAsia="楷体" w:hAnsi="楷体" w:cs="楷体" w:hint="eastAsia"/>
          <w:sz w:val="28"/>
          <w:szCs w:val="28"/>
        </w:rPr>
        <w:t>二</w:t>
      </w:r>
      <w:r w:rsidRPr="006A69FB">
        <w:rPr>
          <w:rFonts w:ascii="楷体" w:eastAsia="楷体" w:hAnsi="楷体" w:cs="楷体"/>
          <w:sz w:val="28"/>
          <w:szCs w:val="28"/>
        </w:rPr>
        <w:t>)</w:t>
      </w:r>
      <w:r w:rsidRPr="006A69FB">
        <w:rPr>
          <w:rFonts w:ascii="楷体" w:eastAsia="楷体" w:hAnsi="楷体" w:cs="楷体" w:hint="eastAsia"/>
          <w:sz w:val="28"/>
          <w:szCs w:val="28"/>
        </w:rPr>
        <w:t>排水管道清淤总长约</w:t>
      </w:r>
      <w:r w:rsidRPr="006A69FB">
        <w:rPr>
          <w:rFonts w:ascii="楷体" w:eastAsia="楷体" w:hAnsi="楷体" w:cs="楷体"/>
          <w:sz w:val="28"/>
          <w:szCs w:val="28"/>
        </w:rPr>
        <w:t>13,476m</w:t>
      </w:r>
      <w:r w:rsidRPr="006A69FB">
        <w:rPr>
          <w:rFonts w:ascii="楷体" w:eastAsia="楷体" w:hAnsi="楷体" w:cs="楷体" w:hint="eastAsia"/>
          <w:sz w:val="28"/>
          <w:szCs w:val="28"/>
        </w:rPr>
        <w:t>。在红土坎泵站新建一个一对一变频控制柜，控制流量输送，并对泵站进行路面硬化及增设护栏等</w:t>
      </w:r>
      <w:r w:rsidR="002F7509">
        <w:rPr>
          <w:rFonts w:ascii="楷体" w:eastAsia="楷体" w:hAnsi="楷体" w:cs="楷体" w:hint="eastAsia"/>
          <w:sz w:val="28"/>
          <w:szCs w:val="28"/>
        </w:rPr>
        <w:t>。</w:t>
      </w:r>
    </w:p>
    <w:p w14:paraId="5A921CEB" w14:textId="4ED32A56" w:rsidR="00956946" w:rsidRPr="00956946" w:rsidRDefault="00956946" w:rsidP="00956946">
      <w:pPr>
        <w:spacing w:before="120" w:after="120" w:line="360" w:lineRule="auto"/>
        <w:ind w:firstLineChars="200" w:firstLine="560"/>
        <w:jc w:val="both"/>
        <w:rPr>
          <w:rFonts w:ascii="楷体" w:eastAsia="楷体" w:hAnsi="楷体" w:cs="楷体"/>
          <w:sz w:val="28"/>
          <w:szCs w:val="28"/>
        </w:rPr>
      </w:pPr>
      <w:r w:rsidRPr="00956946">
        <w:rPr>
          <w:rFonts w:ascii="楷体" w:eastAsia="楷体" w:hAnsi="楷体" w:cs="楷体" w:hint="eastAsia"/>
          <w:sz w:val="28"/>
          <w:szCs w:val="28"/>
        </w:rPr>
        <w:t>项目总体施工进度：本项目截止目前已累计完成</w:t>
      </w:r>
      <w:proofErr w:type="gramStart"/>
      <w:r w:rsidRPr="00956946">
        <w:rPr>
          <w:rFonts w:ascii="楷体" w:eastAsia="楷体" w:hAnsi="楷体" w:cs="楷体" w:hint="eastAsia"/>
          <w:sz w:val="28"/>
          <w:szCs w:val="28"/>
        </w:rPr>
        <w:t>总形象</w:t>
      </w:r>
      <w:proofErr w:type="gramEnd"/>
      <w:r w:rsidRPr="00956946">
        <w:rPr>
          <w:rFonts w:ascii="楷体" w:eastAsia="楷体" w:hAnsi="楷体" w:cs="楷体" w:hint="eastAsia"/>
          <w:sz w:val="28"/>
          <w:szCs w:val="28"/>
        </w:rPr>
        <w:t>进度的</w:t>
      </w:r>
      <w:r w:rsidRPr="00956946">
        <w:rPr>
          <w:rFonts w:ascii="楷体" w:eastAsia="楷体" w:hAnsi="楷体" w:cs="楷体"/>
          <w:sz w:val="28"/>
          <w:szCs w:val="28"/>
        </w:rPr>
        <w:t>65%</w:t>
      </w:r>
      <w:r w:rsidRPr="00956946">
        <w:rPr>
          <w:rFonts w:ascii="楷体" w:eastAsia="楷体" w:hAnsi="楷体" w:cs="楷体" w:hint="eastAsia"/>
          <w:sz w:val="28"/>
          <w:szCs w:val="28"/>
        </w:rPr>
        <w:t>，预计</w:t>
      </w:r>
      <w:r w:rsidRPr="00956946">
        <w:rPr>
          <w:rFonts w:ascii="楷体" w:eastAsia="楷体" w:hAnsi="楷体" w:cs="楷体"/>
          <w:sz w:val="28"/>
          <w:szCs w:val="28"/>
        </w:rPr>
        <w:t>2025</w:t>
      </w:r>
      <w:r w:rsidRPr="00956946">
        <w:rPr>
          <w:rFonts w:ascii="楷体" w:eastAsia="楷体" w:hAnsi="楷体" w:cs="楷体" w:hint="eastAsia"/>
          <w:sz w:val="28"/>
          <w:szCs w:val="28"/>
        </w:rPr>
        <w:t>年</w:t>
      </w:r>
      <w:r w:rsidRPr="00956946">
        <w:rPr>
          <w:rFonts w:ascii="楷体" w:eastAsia="楷体" w:hAnsi="楷体" w:cs="楷体"/>
          <w:sz w:val="28"/>
          <w:szCs w:val="28"/>
        </w:rPr>
        <w:t>6</w:t>
      </w:r>
      <w:r w:rsidRPr="00956946">
        <w:rPr>
          <w:rFonts w:ascii="楷体" w:eastAsia="楷体" w:hAnsi="楷体" w:cs="楷体" w:hint="eastAsia"/>
          <w:sz w:val="28"/>
          <w:szCs w:val="28"/>
        </w:rPr>
        <w:t>月完工。</w:t>
      </w:r>
    </w:p>
    <w:p w14:paraId="3C996E66" w14:textId="26C2E7CF" w:rsidR="003C28E3" w:rsidRPr="006F5472" w:rsidRDefault="003C28E3" w:rsidP="003C28E3">
      <w:pPr>
        <w:spacing w:before="120" w:after="120" w:line="360" w:lineRule="auto"/>
        <w:ind w:firstLineChars="200" w:firstLine="560"/>
        <w:jc w:val="both"/>
        <w:rPr>
          <w:rFonts w:ascii="楷体" w:eastAsia="楷体" w:hAnsi="楷体" w:cs="楷体"/>
          <w:sz w:val="28"/>
          <w:szCs w:val="28"/>
          <w:lang w:val="en-GB"/>
        </w:rPr>
      </w:pPr>
      <w:r w:rsidRPr="006F5472">
        <w:rPr>
          <w:rFonts w:ascii="楷体" w:eastAsia="楷体" w:hAnsi="楷体" w:cs="楷体" w:hint="eastAsia"/>
          <w:sz w:val="28"/>
          <w:szCs w:val="28"/>
          <w:lang w:val="en-GB"/>
        </w:rPr>
        <w:t>本次调剂具体情况请见下表</w:t>
      </w:r>
      <w:r w:rsidRPr="006F5472">
        <w:rPr>
          <w:rFonts w:ascii="楷体" w:eastAsia="楷体" w:hAnsi="楷体" w:cs="楷体"/>
          <w:sz w:val="28"/>
          <w:szCs w:val="28"/>
          <w:lang w:val="en-GB"/>
        </w:rPr>
        <w:t>1:</w:t>
      </w:r>
    </w:p>
    <w:p w14:paraId="2E220D54" w14:textId="439D6564" w:rsidR="005C129B" w:rsidRPr="00CC6864" w:rsidRDefault="00E63E7E" w:rsidP="005C129B">
      <w:pPr>
        <w:jc w:val="center"/>
        <w:rPr>
          <w:rFonts w:ascii="楷体" w:eastAsia="楷体" w:hAnsi="楷体"/>
          <w:b/>
          <w:color w:val="000000"/>
        </w:rPr>
      </w:pPr>
      <w:r w:rsidRPr="00E63E7E">
        <w:rPr>
          <w:rFonts w:ascii="楷体" w:eastAsia="楷体" w:hAnsi="楷体" w:hint="eastAsia"/>
          <w:b/>
          <w:color w:val="000000"/>
        </w:rPr>
        <w:t>表</w:t>
      </w:r>
      <w:r w:rsidRPr="00E63E7E">
        <w:rPr>
          <w:rFonts w:ascii="楷体" w:eastAsia="楷体" w:hAnsi="楷体"/>
          <w:b/>
          <w:color w:val="000000"/>
        </w:rPr>
        <w:t>1-1</w:t>
      </w:r>
      <w:r w:rsidRPr="00E63E7E">
        <w:rPr>
          <w:rFonts w:ascii="楷体" w:eastAsia="楷体" w:hAnsi="楷体" w:hint="eastAsia"/>
          <w:b/>
          <w:color w:val="000000"/>
        </w:rPr>
        <w:t>：本次债券额度调整情况表（其他项目调增至本项目）</w:t>
      </w:r>
    </w:p>
    <w:p w14:paraId="00B0618E" w14:textId="77777777" w:rsidR="00E63E7E" w:rsidRDefault="005C129B" w:rsidP="005C129B">
      <w:pPr>
        <w:ind w:rightChars="-62" w:right="-149"/>
        <w:jc w:val="right"/>
        <w:rPr>
          <w:rFonts w:ascii="楷体" w:eastAsia="楷体" w:hAnsi="楷体"/>
          <w:color w:val="000000"/>
          <w:sz w:val="20"/>
        </w:rPr>
      </w:pPr>
      <w:r w:rsidRPr="00CC6864">
        <w:rPr>
          <w:rFonts w:ascii="楷体" w:eastAsia="楷体" w:hAnsi="楷体" w:hint="eastAsia"/>
          <w:color w:val="000000"/>
          <w:sz w:val="20"/>
        </w:rPr>
        <w:t>单位：人民币万元</w:t>
      </w:r>
    </w:p>
    <w:tbl>
      <w:tblPr>
        <w:tblW w:w="9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850"/>
        <w:gridCol w:w="998"/>
        <w:gridCol w:w="1701"/>
        <w:gridCol w:w="1275"/>
        <w:gridCol w:w="1843"/>
        <w:gridCol w:w="1276"/>
      </w:tblGrid>
      <w:tr w:rsidR="00E63E7E" w:rsidRPr="00E63E7E" w14:paraId="0EB6A568" w14:textId="77777777" w:rsidTr="00E63E7E">
        <w:trPr>
          <w:trHeight w:val="312"/>
          <w:jc w:val="center"/>
        </w:trPr>
        <w:tc>
          <w:tcPr>
            <w:tcW w:w="1702" w:type="dxa"/>
            <w:shd w:val="clear" w:color="auto" w:fill="auto"/>
            <w:vAlign w:val="center"/>
          </w:tcPr>
          <w:p w14:paraId="099B3CDC"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债券名称</w:t>
            </w:r>
          </w:p>
        </w:tc>
        <w:tc>
          <w:tcPr>
            <w:tcW w:w="850" w:type="dxa"/>
            <w:shd w:val="clear" w:color="auto" w:fill="auto"/>
            <w:vAlign w:val="center"/>
          </w:tcPr>
          <w:p w14:paraId="237A8736"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债券期限</w:t>
            </w:r>
          </w:p>
        </w:tc>
        <w:tc>
          <w:tcPr>
            <w:tcW w:w="998" w:type="dxa"/>
            <w:shd w:val="clear" w:color="auto" w:fill="auto"/>
            <w:vAlign w:val="center"/>
          </w:tcPr>
          <w:p w14:paraId="2EA1E5F1"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债券利率</w:t>
            </w:r>
          </w:p>
        </w:tc>
        <w:tc>
          <w:tcPr>
            <w:tcW w:w="1701" w:type="dxa"/>
            <w:shd w:val="clear" w:color="auto" w:fill="auto"/>
            <w:noWrap/>
            <w:vAlign w:val="center"/>
          </w:tcPr>
          <w:p w14:paraId="13FF1D0B"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调减项目</w:t>
            </w:r>
          </w:p>
        </w:tc>
        <w:tc>
          <w:tcPr>
            <w:tcW w:w="1275" w:type="dxa"/>
            <w:shd w:val="clear" w:color="auto" w:fill="auto"/>
            <w:noWrap/>
            <w:vAlign w:val="center"/>
          </w:tcPr>
          <w:p w14:paraId="3D09D998"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调减额度</w:t>
            </w:r>
          </w:p>
        </w:tc>
        <w:tc>
          <w:tcPr>
            <w:tcW w:w="1843" w:type="dxa"/>
            <w:shd w:val="clear" w:color="auto" w:fill="auto"/>
            <w:vAlign w:val="center"/>
          </w:tcPr>
          <w:p w14:paraId="3DED6CF4"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调增项目</w:t>
            </w:r>
          </w:p>
        </w:tc>
        <w:tc>
          <w:tcPr>
            <w:tcW w:w="1276" w:type="dxa"/>
            <w:shd w:val="clear" w:color="auto" w:fill="auto"/>
            <w:vAlign w:val="center"/>
          </w:tcPr>
          <w:p w14:paraId="5879AECC"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调增额度</w:t>
            </w:r>
          </w:p>
        </w:tc>
      </w:tr>
      <w:tr w:rsidR="00E63E7E" w:rsidRPr="00E63E7E" w14:paraId="3C471721" w14:textId="77777777" w:rsidTr="00E63E7E">
        <w:trPr>
          <w:trHeight w:val="312"/>
          <w:jc w:val="center"/>
        </w:trPr>
        <w:tc>
          <w:tcPr>
            <w:tcW w:w="1702" w:type="dxa"/>
            <w:shd w:val="clear" w:color="auto" w:fill="auto"/>
            <w:vAlign w:val="center"/>
          </w:tcPr>
          <w:p w14:paraId="0A8DFC51" w14:textId="77777777" w:rsidR="00E63E7E" w:rsidRPr="003B76FE" w:rsidRDefault="00E63E7E" w:rsidP="007559BB">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2024</w:t>
            </w:r>
            <w:r w:rsidRPr="003B76FE">
              <w:rPr>
                <w:rFonts w:ascii="楷体" w:eastAsia="楷体" w:hAnsi="楷体" w:cs="Calibri" w:hint="eastAsia"/>
                <w:color w:val="000000" w:themeColor="text1"/>
                <w:sz w:val="20"/>
                <w:szCs w:val="20"/>
              </w:rPr>
              <w:t>年海南省政府专项债券（二十四期）</w:t>
            </w:r>
          </w:p>
        </w:tc>
        <w:tc>
          <w:tcPr>
            <w:tcW w:w="850" w:type="dxa"/>
            <w:shd w:val="clear" w:color="auto" w:fill="auto"/>
            <w:vAlign w:val="center"/>
          </w:tcPr>
          <w:p w14:paraId="04155A83" w14:textId="77777777" w:rsidR="00E63E7E" w:rsidRPr="003B76FE" w:rsidRDefault="00E63E7E" w:rsidP="007559BB">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10</w:t>
            </w:r>
            <w:r w:rsidRPr="003B76FE">
              <w:rPr>
                <w:rFonts w:ascii="楷体" w:eastAsia="楷体" w:hAnsi="楷体" w:cs="Calibri" w:hint="eastAsia"/>
                <w:color w:val="000000" w:themeColor="text1"/>
                <w:sz w:val="20"/>
                <w:szCs w:val="20"/>
              </w:rPr>
              <w:t>年</w:t>
            </w:r>
          </w:p>
        </w:tc>
        <w:tc>
          <w:tcPr>
            <w:tcW w:w="998" w:type="dxa"/>
            <w:shd w:val="clear" w:color="auto" w:fill="auto"/>
            <w:vAlign w:val="center"/>
          </w:tcPr>
          <w:p w14:paraId="423E1813" w14:textId="77777777" w:rsidR="00E63E7E" w:rsidRPr="003B76FE" w:rsidRDefault="00E63E7E" w:rsidP="007559BB">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2.29%</w:t>
            </w:r>
          </w:p>
        </w:tc>
        <w:tc>
          <w:tcPr>
            <w:tcW w:w="1701" w:type="dxa"/>
            <w:shd w:val="clear" w:color="auto" w:fill="auto"/>
            <w:noWrap/>
            <w:vAlign w:val="center"/>
          </w:tcPr>
          <w:p w14:paraId="632E6B7D" w14:textId="77777777" w:rsidR="00E63E7E" w:rsidRPr="003B76FE" w:rsidRDefault="00E63E7E" w:rsidP="007559BB">
            <w:pPr>
              <w:rPr>
                <w:rFonts w:ascii="楷体" w:eastAsia="楷体" w:hAnsi="楷体" w:cs="Calibri"/>
                <w:color w:val="000000" w:themeColor="text1"/>
                <w:sz w:val="20"/>
                <w:szCs w:val="20"/>
              </w:rPr>
            </w:pPr>
            <w:r w:rsidRPr="003B76FE">
              <w:rPr>
                <w:rFonts w:ascii="楷体" w:eastAsia="楷体" w:hAnsi="楷体" w:cs="Calibri" w:hint="eastAsia"/>
                <w:color w:val="000000" w:themeColor="text1"/>
                <w:sz w:val="20"/>
                <w:szCs w:val="20"/>
              </w:rPr>
              <w:t>三亚东岸片区丹东西路和东岸西二路项目</w:t>
            </w:r>
          </w:p>
        </w:tc>
        <w:tc>
          <w:tcPr>
            <w:tcW w:w="1275" w:type="dxa"/>
            <w:shd w:val="clear" w:color="auto" w:fill="auto"/>
            <w:noWrap/>
            <w:vAlign w:val="center"/>
          </w:tcPr>
          <w:p w14:paraId="06DE8B68" w14:textId="77777777" w:rsidR="00E63E7E" w:rsidRPr="003B76FE" w:rsidRDefault="00E63E7E"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1,000.00</w:t>
            </w:r>
          </w:p>
        </w:tc>
        <w:tc>
          <w:tcPr>
            <w:tcW w:w="1843" w:type="dxa"/>
            <w:shd w:val="clear" w:color="auto" w:fill="auto"/>
            <w:vAlign w:val="center"/>
          </w:tcPr>
          <w:p w14:paraId="2296C4F6" w14:textId="77777777" w:rsidR="00E63E7E" w:rsidRPr="003B76FE" w:rsidRDefault="00E63E7E" w:rsidP="007559BB">
            <w:pPr>
              <w:jc w:val="both"/>
              <w:rPr>
                <w:rFonts w:ascii="楷体" w:eastAsia="楷体" w:hAnsi="楷体"/>
                <w:color w:val="000000" w:themeColor="text1"/>
                <w:sz w:val="20"/>
                <w:szCs w:val="20"/>
              </w:rPr>
            </w:pPr>
            <w:r w:rsidRPr="003B76FE">
              <w:rPr>
                <w:rFonts w:ascii="楷体" w:eastAsia="楷体" w:hAnsi="楷体" w:hint="eastAsia"/>
                <w:color w:val="000000" w:themeColor="text1"/>
                <w:sz w:val="20"/>
                <w:szCs w:val="20"/>
              </w:rPr>
              <w:t>三亚市</w:t>
            </w:r>
            <w:r w:rsidRPr="003B76FE">
              <w:rPr>
                <w:rFonts w:ascii="楷体" w:eastAsia="楷体" w:hAnsi="楷体"/>
                <w:color w:val="000000" w:themeColor="text1"/>
                <w:sz w:val="20"/>
                <w:szCs w:val="20"/>
              </w:rPr>
              <w:t>2023</w:t>
            </w:r>
            <w:r w:rsidRPr="003B76FE">
              <w:rPr>
                <w:rFonts w:ascii="楷体" w:eastAsia="楷体" w:hAnsi="楷体" w:hint="eastAsia"/>
                <w:color w:val="000000" w:themeColor="text1"/>
                <w:sz w:val="20"/>
                <w:szCs w:val="20"/>
              </w:rPr>
              <w:t>年农村饮水巩固提升工程</w:t>
            </w:r>
          </w:p>
        </w:tc>
        <w:tc>
          <w:tcPr>
            <w:tcW w:w="1276" w:type="dxa"/>
            <w:shd w:val="clear" w:color="auto" w:fill="auto"/>
            <w:vAlign w:val="center"/>
          </w:tcPr>
          <w:p w14:paraId="0D0EE358" w14:textId="77777777" w:rsidR="00E63E7E" w:rsidRPr="003B76FE" w:rsidRDefault="00E63E7E"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1,000.00</w:t>
            </w:r>
          </w:p>
        </w:tc>
      </w:tr>
      <w:tr w:rsidR="00E63E7E" w:rsidRPr="00E63E7E" w14:paraId="785F1013" w14:textId="77777777" w:rsidTr="00E63E7E">
        <w:trPr>
          <w:trHeight w:val="312"/>
          <w:jc w:val="center"/>
        </w:trPr>
        <w:tc>
          <w:tcPr>
            <w:tcW w:w="1702" w:type="dxa"/>
            <w:shd w:val="clear" w:color="auto" w:fill="auto"/>
            <w:vAlign w:val="center"/>
          </w:tcPr>
          <w:p w14:paraId="64DAEBF7" w14:textId="77777777" w:rsidR="00E63E7E" w:rsidRPr="003B76FE" w:rsidRDefault="00E63E7E" w:rsidP="007559BB">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2024</w:t>
            </w:r>
            <w:r w:rsidRPr="003B76FE">
              <w:rPr>
                <w:rFonts w:ascii="楷体" w:eastAsia="楷体" w:hAnsi="楷体" w:cs="Calibri" w:hint="eastAsia"/>
                <w:color w:val="000000" w:themeColor="text1"/>
                <w:sz w:val="20"/>
                <w:szCs w:val="20"/>
              </w:rPr>
              <w:t>年海南省政府专项债券</w:t>
            </w:r>
          </w:p>
          <w:p w14:paraId="3D9B5658" w14:textId="77777777" w:rsidR="00E63E7E" w:rsidRPr="003B76FE" w:rsidRDefault="00E63E7E" w:rsidP="007559BB">
            <w:pPr>
              <w:jc w:val="center"/>
              <w:rPr>
                <w:rFonts w:ascii="楷体" w:eastAsia="楷体" w:hAnsi="楷体" w:cs="Calibri"/>
                <w:color w:val="000000" w:themeColor="text1"/>
                <w:sz w:val="20"/>
                <w:szCs w:val="20"/>
              </w:rPr>
            </w:pPr>
            <w:r w:rsidRPr="003B76FE">
              <w:rPr>
                <w:rFonts w:ascii="楷体" w:eastAsia="楷体" w:hAnsi="楷体" w:cs="Calibri" w:hint="eastAsia"/>
                <w:color w:val="000000" w:themeColor="text1"/>
                <w:sz w:val="20"/>
                <w:szCs w:val="20"/>
              </w:rPr>
              <w:t>（二十五期）</w:t>
            </w:r>
          </w:p>
        </w:tc>
        <w:tc>
          <w:tcPr>
            <w:tcW w:w="850" w:type="dxa"/>
            <w:shd w:val="clear" w:color="auto" w:fill="auto"/>
            <w:vAlign w:val="center"/>
          </w:tcPr>
          <w:p w14:paraId="0B4C523A" w14:textId="77777777" w:rsidR="00E63E7E" w:rsidRPr="003B76FE" w:rsidRDefault="00E63E7E" w:rsidP="007559BB">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15</w:t>
            </w:r>
            <w:r w:rsidRPr="003B76FE">
              <w:rPr>
                <w:rFonts w:ascii="楷体" w:eastAsia="楷体" w:hAnsi="楷体" w:cs="Calibri" w:hint="eastAsia"/>
                <w:color w:val="000000" w:themeColor="text1"/>
                <w:sz w:val="20"/>
                <w:szCs w:val="20"/>
              </w:rPr>
              <w:t>年</w:t>
            </w:r>
          </w:p>
        </w:tc>
        <w:tc>
          <w:tcPr>
            <w:tcW w:w="998" w:type="dxa"/>
            <w:shd w:val="clear" w:color="auto" w:fill="auto"/>
            <w:vAlign w:val="center"/>
          </w:tcPr>
          <w:p w14:paraId="09FB2FE6" w14:textId="77777777" w:rsidR="00E63E7E" w:rsidRPr="003B76FE" w:rsidRDefault="00E63E7E" w:rsidP="007559BB">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2.4%</w:t>
            </w:r>
          </w:p>
        </w:tc>
        <w:tc>
          <w:tcPr>
            <w:tcW w:w="1701" w:type="dxa"/>
            <w:shd w:val="clear" w:color="auto" w:fill="auto"/>
            <w:noWrap/>
            <w:vAlign w:val="center"/>
          </w:tcPr>
          <w:p w14:paraId="04694035" w14:textId="77777777" w:rsidR="00E63E7E" w:rsidRPr="003B76FE" w:rsidRDefault="00E63E7E" w:rsidP="007559BB">
            <w:pPr>
              <w:rPr>
                <w:rFonts w:ascii="楷体" w:eastAsia="楷体" w:hAnsi="楷体" w:cs="Calibri"/>
                <w:color w:val="000000" w:themeColor="text1"/>
                <w:sz w:val="20"/>
                <w:szCs w:val="20"/>
              </w:rPr>
            </w:pPr>
            <w:r w:rsidRPr="003B76FE">
              <w:rPr>
                <w:rFonts w:ascii="楷体" w:eastAsia="楷体" w:hAnsi="楷体" w:cs="Calibri" w:hint="eastAsia"/>
                <w:color w:val="000000" w:themeColor="text1"/>
                <w:sz w:val="20"/>
                <w:szCs w:val="20"/>
              </w:rPr>
              <w:t>三亚市抱坡溪东片区排水管网提质增效工程</w:t>
            </w:r>
          </w:p>
        </w:tc>
        <w:tc>
          <w:tcPr>
            <w:tcW w:w="1275" w:type="dxa"/>
            <w:shd w:val="clear" w:color="auto" w:fill="auto"/>
            <w:noWrap/>
            <w:vAlign w:val="center"/>
          </w:tcPr>
          <w:p w14:paraId="54D0E6D4" w14:textId="77777777" w:rsidR="00E63E7E" w:rsidRPr="003B76FE" w:rsidRDefault="00E63E7E"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500.00</w:t>
            </w:r>
          </w:p>
        </w:tc>
        <w:tc>
          <w:tcPr>
            <w:tcW w:w="1843" w:type="dxa"/>
            <w:shd w:val="clear" w:color="auto" w:fill="auto"/>
            <w:vAlign w:val="center"/>
          </w:tcPr>
          <w:p w14:paraId="6D3427FB" w14:textId="77777777" w:rsidR="00E63E7E" w:rsidRPr="003B76FE" w:rsidRDefault="00E63E7E" w:rsidP="007559BB">
            <w:pPr>
              <w:jc w:val="both"/>
              <w:rPr>
                <w:rFonts w:ascii="楷体" w:eastAsia="楷体" w:hAnsi="楷体"/>
                <w:color w:val="000000" w:themeColor="text1"/>
                <w:sz w:val="20"/>
                <w:szCs w:val="20"/>
              </w:rPr>
            </w:pPr>
            <w:r w:rsidRPr="003B76FE">
              <w:rPr>
                <w:rFonts w:ascii="楷体" w:eastAsia="楷体" w:hAnsi="楷体" w:hint="eastAsia"/>
                <w:color w:val="000000" w:themeColor="text1"/>
                <w:sz w:val="20"/>
                <w:szCs w:val="20"/>
              </w:rPr>
              <w:t>三亚市鹿回头及</w:t>
            </w:r>
            <w:proofErr w:type="gramStart"/>
            <w:r w:rsidRPr="003B76FE">
              <w:rPr>
                <w:rFonts w:ascii="楷体" w:eastAsia="楷体" w:hAnsi="楷体" w:hint="eastAsia"/>
                <w:color w:val="000000" w:themeColor="text1"/>
                <w:sz w:val="20"/>
                <w:szCs w:val="20"/>
              </w:rPr>
              <w:t>红沙南片区</w:t>
            </w:r>
            <w:proofErr w:type="gramEnd"/>
            <w:r w:rsidRPr="003B76FE">
              <w:rPr>
                <w:rFonts w:ascii="楷体" w:eastAsia="楷体" w:hAnsi="楷体" w:hint="eastAsia"/>
                <w:color w:val="000000" w:themeColor="text1"/>
                <w:sz w:val="20"/>
                <w:szCs w:val="20"/>
              </w:rPr>
              <w:t>排水管网提质增效工程</w:t>
            </w:r>
          </w:p>
        </w:tc>
        <w:tc>
          <w:tcPr>
            <w:tcW w:w="1276" w:type="dxa"/>
            <w:shd w:val="clear" w:color="auto" w:fill="auto"/>
            <w:vAlign w:val="center"/>
          </w:tcPr>
          <w:p w14:paraId="04EEC7A4" w14:textId="77777777" w:rsidR="00E63E7E" w:rsidRPr="003B76FE" w:rsidRDefault="00E63E7E"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500.00</w:t>
            </w:r>
          </w:p>
        </w:tc>
      </w:tr>
      <w:tr w:rsidR="00E63E7E" w:rsidRPr="00E63E7E" w14:paraId="5CEFBF3F" w14:textId="77777777" w:rsidTr="00E63E7E">
        <w:trPr>
          <w:trHeight w:val="312"/>
          <w:jc w:val="center"/>
        </w:trPr>
        <w:tc>
          <w:tcPr>
            <w:tcW w:w="5251" w:type="dxa"/>
            <w:gridSpan w:val="4"/>
            <w:shd w:val="clear" w:color="auto" w:fill="auto"/>
            <w:vAlign w:val="center"/>
          </w:tcPr>
          <w:p w14:paraId="2160B692" w14:textId="77777777" w:rsidR="00E63E7E" w:rsidRPr="003B76FE" w:rsidRDefault="00E63E7E" w:rsidP="007559BB">
            <w:pPr>
              <w:jc w:val="center"/>
              <w:rPr>
                <w:rFonts w:ascii="楷体" w:eastAsia="楷体" w:hAnsi="楷体" w:cs="Calibri"/>
                <w:b/>
                <w:bCs/>
                <w:color w:val="000000" w:themeColor="text1"/>
                <w:sz w:val="20"/>
                <w:szCs w:val="20"/>
              </w:rPr>
            </w:pPr>
            <w:r w:rsidRPr="003B76FE">
              <w:rPr>
                <w:rFonts w:ascii="楷体" w:eastAsia="楷体" w:hAnsi="楷体" w:cs="Calibri" w:hint="eastAsia"/>
                <w:b/>
                <w:bCs/>
                <w:color w:val="000000" w:themeColor="text1"/>
                <w:sz w:val="20"/>
                <w:szCs w:val="20"/>
              </w:rPr>
              <w:t>合计</w:t>
            </w:r>
          </w:p>
        </w:tc>
        <w:tc>
          <w:tcPr>
            <w:tcW w:w="1275" w:type="dxa"/>
            <w:shd w:val="clear" w:color="auto" w:fill="auto"/>
            <w:noWrap/>
            <w:vAlign w:val="center"/>
          </w:tcPr>
          <w:p w14:paraId="1648C566" w14:textId="77777777" w:rsidR="00E63E7E" w:rsidRPr="003B76FE" w:rsidRDefault="00E63E7E" w:rsidP="007559BB">
            <w:pPr>
              <w:jc w:val="right"/>
              <w:rPr>
                <w:rFonts w:ascii="楷体" w:eastAsia="楷体" w:hAnsi="楷体"/>
                <w:b/>
                <w:bCs/>
                <w:color w:val="000000" w:themeColor="text1"/>
                <w:sz w:val="20"/>
                <w:szCs w:val="20"/>
              </w:rPr>
            </w:pPr>
            <w:r w:rsidRPr="003B76FE">
              <w:rPr>
                <w:rFonts w:ascii="楷体" w:eastAsia="楷体" w:hAnsi="楷体" w:cs="Calibri"/>
                <w:b/>
                <w:bCs/>
                <w:color w:val="000000" w:themeColor="text1"/>
                <w:sz w:val="20"/>
                <w:szCs w:val="20"/>
              </w:rPr>
              <w:t>1,500.00</w:t>
            </w:r>
          </w:p>
        </w:tc>
        <w:tc>
          <w:tcPr>
            <w:tcW w:w="1843" w:type="dxa"/>
            <w:shd w:val="clear" w:color="auto" w:fill="auto"/>
            <w:vAlign w:val="center"/>
          </w:tcPr>
          <w:p w14:paraId="00C9A30A" w14:textId="77777777" w:rsidR="00E63E7E" w:rsidRPr="003B76FE" w:rsidRDefault="00E63E7E" w:rsidP="007559BB">
            <w:pPr>
              <w:jc w:val="right"/>
              <w:rPr>
                <w:rFonts w:ascii="楷体" w:eastAsia="楷体" w:hAnsi="楷体"/>
                <w:b/>
                <w:bCs/>
                <w:color w:val="000000" w:themeColor="text1"/>
                <w:sz w:val="20"/>
                <w:szCs w:val="20"/>
              </w:rPr>
            </w:pPr>
          </w:p>
        </w:tc>
        <w:tc>
          <w:tcPr>
            <w:tcW w:w="1276" w:type="dxa"/>
            <w:shd w:val="clear" w:color="auto" w:fill="auto"/>
            <w:vAlign w:val="center"/>
          </w:tcPr>
          <w:p w14:paraId="528066F6" w14:textId="77777777" w:rsidR="00E63E7E" w:rsidRPr="003B76FE" w:rsidRDefault="00E63E7E" w:rsidP="007559BB">
            <w:pPr>
              <w:jc w:val="right"/>
              <w:rPr>
                <w:rFonts w:ascii="楷体" w:eastAsia="楷体" w:hAnsi="楷体"/>
                <w:b/>
                <w:bCs/>
                <w:color w:val="000000" w:themeColor="text1"/>
                <w:sz w:val="20"/>
                <w:szCs w:val="20"/>
              </w:rPr>
            </w:pPr>
            <w:r w:rsidRPr="003B76FE">
              <w:rPr>
                <w:rFonts w:ascii="楷体" w:eastAsia="楷体" w:hAnsi="楷体" w:cs="Calibri"/>
                <w:b/>
                <w:bCs/>
                <w:color w:val="000000" w:themeColor="text1"/>
                <w:sz w:val="20"/>
                <w:szCs w:val="20"/>
              </w:rPr>
              <w:t>1,500.00</w:t>
            </w:r>
          </w:p>
        </w:tc>
      </w:tr>
    </w:tbl>
    <w:p w14:paraId="6B6616C5" w14:textId="7DF6D0AC" w:rsidR="005C129B" w:rsidRDefault="005C129B" w:rsidP="005C129B">
      <w:pPr>
        <w:ind w:rightChars="-62" w:right="-149"/>
        <w:jc w:val="right"/>
        <w:rPr>
          <w:rFonts w:ascii="楷体" w:eastAsia="楷体" w:hAnsi="楷体"/>
          <w:color w:val="000000"/>
          <w:sz w:val="20"/>
        </w:rPr>
      </w:pPr>
    </w:p>
    <w:p w14:paraId="5E39C980" w14:textId="4C494913" w:rsidR="006A69FB" w:rsidRPr="006A69FB" w:rsidRDefault="006A69FB" w:rsidP="006A69FB">
      <w:pPr>
        <w:spacing w:beforeLines="100" w:before="240" w:line="360" w:lineRule="auto"/>
        <w:jc w:val="center"/>
        <w:rPr>
          <w:rFonts w:ascii="楷体" w:eastAsia="楷体" w:hAnsi="楷体"/>
          <w:b/>
          <w:color w:val="000000"/>
        </w:rPr>
      </w:pPr>
      <w:r w:rsidRPr="006A69FB">
        <w:rPr>
          <w:rFonts w:ascii="楷体" w:eastAsia="楷体" w:hAnsi="楷体"/>
          <w:b/>
          <w:color w:val="000000"/>
        </w:rPr>
        <w:t>表1-</w:t>
      </w:r>
      <w:r w:rsidRPr="006A69FB">
        <w:rPr>
          <w:rFonts w:ascii="楷体" w:eastAsia="楷体" w:hAnsi="楷体" w:hint="eastAsia"/>
          <w:b/>
          <w:color w:val="000000"/>
        </w:rPr>
        <w:t>2</w:t>
      </w:r>
      <w:r w:rsidRPr="006A69FB">
        <w:rPr>
          <w:rFonts w:ascii="楷体" w:eastAsia="楷体" w:hAnsi="楷体"/>
          <w:b/>
          <w:color w:val="000000"/>
        </w:rPr>
        <w:t>：</w:t>
      </w:r>
      <w:r w:rsidR="00E63E7E" w:rsidRPr="00E63E7E">
        <w:rPr>
          <w:rFonts w:ascii="楷体" w:eastAsia="楷体" w:hAnsi="楷体" w:hint="eastAsia"/>
          <w:b/>
          <w:color w:val="000000"/>
        </w:rPr>
        <w:t>本债券额度调整情况表（本项目调减至其他项目）</w:t>
      </w:r>
    </w:p>
    <w:p w14:paraId="43F2E9E7" w14:textId="77777777" w:rsidR="00E63E7E" w:rsidRDefault="006A69FB" w:rsidP="006A69FB">
      <w:pPr>
        <w:jc w:val="right"/>
        <w:rPr>
          <w:rFonts w:ascii="Verdana" w:eastAsia="华文细黑" w:hAnsi="Verdana"/>
          <w:color w:val="000000"/>
          <w:sz w:val="20"/>
          <w:szCs w:val="22"/>
        </w:rPr>
      </w:pPr>
      <w:r w:rsidRPr="006A69FB">
        <w:rPr>
          <w:rFonts w:ascii="Verdana" w:eastAsia="华文细黑" w:hAnsi="Verdana" w:hint="eastAsia"/>
          <w:color w:val="000000"/>
          <w:sz w:val="20"/>
          <w:szCs w:val="22"/>
        </w:rPr>
        <w:t>单位：人民币万</w:t>
      </w:r>
      <w:r w:rsidRPr="007072FB">
        <w:rPr>
          <w:rFonts w:ascii="Verdana" w:eastAsia="华文细黑" w:hAnsi="Verdana"/>
          <w:color w:val="000000"/>
          <w:sz w:val="20"/>
          <w:szCs w:val="22"/>
        </w:rPr>
        <w:t>元</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0"/>
        <w:gridCol w:w="870"/>
        <w:gridCol w:w="878"/>
        <w:gridCol w:w="2167"/>
        <w:gridCol w:w="1304"/>
        <w:gridCol w:w="1886"/>
        <w:gridCol w:w="1305"/>
      </w:tblGrid>
      <w:tr w:rsidR="00E63E7E" w:rsidRPr="00E63E7E" w14:paraId="60C8BDCE" w14:textId="77777777" w:rsidTr="008C682C">
        <w:trPr>
          <w:trHeight w:val="318"/>
          <w:jc w:val="center"/>
        </w:trPr>
        <w:tc>
          <w:tcPr>
            <w:tcW w:w="1310" w:type="dxa"/>
            <w:shd w:val="clear" w:color="auto" w:fill="auto"/>
            <w:vAlign w:val="center"/>
          </w:tcPr>
          <w:p w14:paraId="590412B7"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债券名称</w:t>
            </w:r>
          </w:p>
        </w:tc>
        <w:tc>
          <w:tcPr>
            <w:tcW w:w="870" w:type="dxa"/>
            <w:shd w:val="clear" w:color="auto" w:fill="auto"/>
            <w:vAlign w:val="center"/>
          </w:tcPr>
          <w:p w14:paraId="0C4EE17B"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债券期限</w:t>
            </w:r>
          </w:p>
        </w:tc>
        <w:tc>
          <w:tcPr>
            <w:tcW w:w="878" w:type="dxa"/>
            <w:shd w:val="clear" w:color="auto" w:fill="auto"/>
            <w:vAlign w:val="center"/>
          </w:tcPr>
          <w:p w14:paraId="492CEDD8"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债券利率</w:t>
            </w:r>
          </w:p>
        </w:tc>
        <w:tc>
          <w:tcPr>
            <w:tcW w:w="2167" w:type="dxa"/>
            <w:shd w:val="clear" w:color="auto" w:fill="auto"/>
            <w:noWrap/>
            <w:vAlign w:val="center"/>
          </w:tcPr>
          <w:p w14:paraId="5BAD6038"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调减项目</w:t>
            </w:r>
          </w:p>
        </w:tc>
        <w:tc>
          <w:tcPr>
            <w:tcW w:w="1304" w:type="dxa"/>
            <w:shd w:val="clear" w:color="auto" w:fill="auto"/>
            <w:noWrap/>
            <w:vAlign w:val="center"/>
          </w:tcPr>
          <w:p w14:paraId="25511BA3"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调减额度</w:t>
            </w:r>
          </w:p>
        </w:tc>
        <w:tc>
          <w:tcPr>
            <w:tcW w:w="1886" w:type="dxa"/>
            <w:shd w:val="clear" w:color="auto" w:fill="auto"/>
            <w:vAlign w:val="center"/>
          </w:tcPr>
          <w:p w14:paraId="339E0725"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调增项目</w:t>
            </w:r>
          </w:p>
        </w:tc>
        <w:tc>
          <w:tcPr>
            <w:tcW w:w="1305" w:type="dxa"/>
            <w:shd w:val="clear" w:color="auto" w:fill="auto"/>
            <w:vAlign w:val="center"/>
          </w:tcPr>
          <w:p w14:paraId="5084E27E" w14:textId="77777777" w:rsidR="00E63E7E" w:rsidRPr="003B76FE" w:rsidRDefault="00E63E7E" w:rsidP="007559BB">
            <w:pPr>
              <w:jc w:val="center"/>
              <w:rPr>
                <w:rFonts w:ascii="楷体" w:eastAsia="楷体" w:hAnsi="楷体" w:cs="宋体"/>
                <w:b/>
                <w:bCs/>
                <w:color w:val="000000" w:themeColor="text1"/>
                <w:sz w:val="20"/>
                <w:szCs w:val="20"/>
              </w:rPr>
            </w:pPr>
            <w:r w:rsidRPr="003B76FE">
              <w:rPr>
                <w:rFonts w:ascii="楷体" w:eastAsia="楷体" w:hAnsi="楷体" w:cs="宋体" w:hint="eastAsia"/>
                <w:b/>
                <w:bCs/>
                <w:color w:val="000000" w:themeColor="text1"/>
                <w:sz w:val="20"/>
                <w:szCs w:val="20"/>
              </w:rPr>
              <w:t>调增额度</w:t>
            </w:r>
          </w:p>
        </w:tc>
      </w:tr>
      <w:tr w:rsidR="008C682C" w:rsidRPr="00E63E7E" w14:paraId="4CBAC610" w14:textId="77777777" w:rsidTr="008C682C">
        <w:trPr>
          <w:trHeight w:val="318"/>
          <w:jc w:val="center"/>
        </w:trPr>
        <w:tc>
          <w:tcPr>
            <w:tcW w:w="1310" w:type="dxa"/>
            <w:vMerge w:val="restart"/>
            <w:shd w:val="clear" w:color="auto" w:fill="auto"/>
            <w:vAlign w:val="center"/>
          </w:tcPr>
          <w:p w14:paraId="1EB64187" w14:textId="77777777" w:rsidR="008C682C" w:rsidRPr="003B76FE" w:rsidRDefault="008C682C" w:rsidP="007559BB">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2024</w:t>
            </w:r>
            <w:r w:rsidRPr="003B76FE">
              <w:rPr>
                <w:rFonts w:ascii="楷体" w:eastAsia="楷体" w:hAnsi="楷体" w:cs="Calibri" w:hint="eastAsia"/>
                <w:color w:val="000000" w:themeColor="text1"/>
                <w:sz w:val="20"/>
                <w:szCs w:val="20"/>
              </w:rPr>
              <w:t>年海南省政府专项债券（二十五期）</w:t>
            </w:r>
          </w:p>
        </w:tc>
        <w:tc>
          <w:tcPr>
            <w:tcW w:w="870" w:type="dxa"/>
            <w:vMerge w:val="restart"/>
            <w:shd w:val="clear" w:color="auto" w:fill="auto"/>
            <w:vAlign w:val="center"/>
          </w:tcPr>
          <w:p w14:paraId="50FC87B2" w14:textId="77777777" w:rsidR="008C682C" w:rsidRPr="003B76FE" w:rsidRDefault="008C682C" w:rsidP="007559BB">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15</w:t>
            </w:r>
            <w:r w:rsidRPr="003B76FE">
              <w:rPr>
                <w:rFonts w:ascii="楷体" w:eastAsia="楷体" w:hAnsi="楷体" w:cs="Calibri" w:hint="eastAsia"/>
                <w:color w:val="000000" w:themeColor="text1"/>
                <w:sz w:val="20"/>
                <w:szCs w:val="20"/>
              </w:rPr>
              <w:t>年</w:t>
            </w:r>
          </w:p>
        </w:tc>
        <w:tc>
          <w:tcPr>
            <w:tcW w:w="878" w:type="dxa"/>
            <w:vMerge w:val="restart"/>
            <w:shd w:val="clear" w:color="auto" w:fill="auto"/>
            <w:vAlign w:val="center"/>
          </w:tcPr>
          <w:p w14:paraId="02EEA597" w14:textId="4B4D44CB" w:rsidR="008C682C" w:rsidRPr="003B76FE" w:rsidRDefault="008C682C" w:rsidP="008C682C">
            <w:pPr>
              <w:jc w:val="center"/>
              <w:rPr>
                <w:rFonts w:ascii="楷体" w:eastAsia="楷体" w:hAnsi="楷体" w:cs="Calibri"/>
                <w:color w:val="000000" w:themeColor="text1"/>
                <w:sz w:val="20"/>
                <w:szCs w:val="20"/>
              </w:rPr>
            </w:pPr>
            <w:r w:rsidRPr="003B76FE">
              <w:rPr>
                <w:rFonts w:ascii="楷体" w:eastAsia="楷体" w:hAnsi="楷体" w:cs="Calibri"/>
                <w:color w:val="000000" w:themeColor="text1"/>
                <w:sz w:val="20"/>
                <w:szCs w:val="20"/>
              </w:rPr>
              <w:t>2.4%</w:t>
            </w:r>
          </w:p>
        </w:tc>
        <w:tc>
          <w:tcPr>
            <w:tcW w:w="2167" w:type="dxa"/>
            <w:shd w:val="clear" w:color="auto" w:fill="auto"/>
            <w:noWrap/>
            <w:vAlign w:val="center"/>
          </w:tcPr>
          <w:p w14:paraId="185330E1" w14:textId="77777777" w:rsidR="008C682C" w:rsidRPr="003B76FE" w:rsidRDefault="008C682C" w:rsidP="007559BB">
            <w:pPr>
              <w:rPr>
                <w:rFonts w:ascii="楷体" w:eastAsia="楷体" w:hAnsi="楷体" w:cs="Calibri"/>
                <w:color w:val="000000" w:themeColor="text1"/>
                <w:sz w:val="20"/>
                <w:szCs w:val="20"/>
              </w:rPr>
            </w:pPr>
            <w:r w:rsidRPr="003B76FE">
              <w:rPr>
                <w:rFonts w:ascii="楷体" w:eastAsia="楷体" w:hAnsi="楷体" w:cs="Calibri" w:hint="eastAsia"/>
                <w:color w:val="000000" w:themeColor="text1"/>
                <w:sz w:val="20"/>
                <w:szCs w:val="20"/>
              </w:rPr>
              <w:t>三亚市棕榈滩污水主干管疏通清理、修复及压力管建设工程</w:t>
            </w:r>
          </w:p>
        </w:tc>
        <w:tc>
          <w:tcPr>
            <w:tcW w:w="1304" w:type="dxa"/>
            <w:shd w:val="clear" w:color="auto" w:fill="auto"/>
            <w:noWrap/>
            <w:vAlign w:val="center"/>
          </w:tcPr>
          <w:p w14:paraId="4A86E2DC" w14:textId="77777777" w:rsidR="008C682C" w:rsidRPr="003B76FE" w:rsidRDefault="008C682C"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500.00</w:t>
            </w:r>
          </w:p>
        </w:tc>
        <w:tc>
          <w:tcPr>
            <w:tcW w:w="1886" w:type="dxa"/>
            <w:shd w:val="clear" w:color="auto" w:fill="auto"/>
            <w:vAlign w:val="center"/>
          </w:tcPr>
          <w:p w14:paraId="33B9E877" w14:textId="77777777" w:rsidR="008C682C" w:rsidRPr="003B76FE" w:rsidRDefault="008C682C" w:rsidP="007559BB">
            <w:pPr>
              <w:jc w:val="both"/>
              <w:rPr>
                <w:rFonts w:ascii="楷体" w:eastAsia="楷体" w:hAnsi="楷体"/>
                <w:color w:val="000000" w:themeColor="text1"/>
                <w:sz w:val="20"/>
                <w:szCs w:val="20"/>
              </w:rPr>
            </w:pPr>
            <w:r w:rsidRPr="003B76FE">
              <w:rPr>
                <w:rFonts w:ascii="楷体" w:eastAsia="楷体" w:hAnsi="楷体" w:hint="eastAsia"/>
                <w:color w:val="000000" w:themeColor="text1"/>
                <w:sz w:val="20"/>
                <w:szCs w:val="20"/>
              </w:rPr>
              <w:t>吉阳区</w:t>
            </w:r>
            <w:proofErr w:type="gramStart"/>
            <w:r w:rsidRPr="003B76FE">
              <w:rPr>
                <w:rFonts w:ascii="楷体" w:eastAsia="楷体" w:hAnsi="楷体" w:hint="eastAsia"/>
                <w:color w:val="000000" w:themeColor="text1"/>
                <w:sz w:val="20"/>
                <w:szCs w:val="20"/>
              </w:rPr>
              <w:t>商品街港门</w:t>
            </w:r>
            <w:proofErr w:type="gramEnd"/>
            <w:r w:rsidRPr="003B76FE">
              <w:rPr>
                <w:rFonts w:ascii="楷体" w:eastAsia="楷体" w:hAnsi="楷体" w:hint="eastAsia"/>
                <w:color w:val="000000" w:themeColor="text1"/>
                <w:sz w:val="20"/>
                <w:szCs w:val="20"/>
              </w:rPr>
              <w:t>村片区弱电光缆下地整治项目</w:t>
            </w:r>
          </w:p>
        </w:tc>
        <w:tc>
          <w:tcPr>
            <w:tcW w:w="1305" w:type="dxa"/>
            <w:shd w:val="clear" w:color="auto" w:fill="auto"/>
            <w:vAlign w:val="center"/>
          </w:tcPr>
          <w:p w14:paraId="7E17EF33" w14:textId="77777777" w:rsidR="008C682C" w:rsidRPr="003B76FE" w:rsidRDefault="008C682C"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500.00</w:t>
            </w:r>
          </w:p>
        </w:tc>
      </w:tr>
      <w:tr w:rsidR="008C682C" w:rsidRPr="00E63E7E" w14:paraId="0CAC22B8" w14:textId="77777777" w:rsidTr="008C682C">
        <w:trPr>
          <w:trHeight w:val="318"/>
          <w:jc w:val="center"/>
        </w:trPr>
        <w:tc>
          <w:tcPr>
            <w:tcW w:w="1310" w:type="dxa"/>
            <w:vMerge/>
            <w:shd w:val="clear" w:color="auto" w:fill="auto"/>
            <w:vAlign w:val="center"/>
          </w:tcPr>
          <w:p w14:paraId="7D9A658F" w14:textId="77777777" w:rsidR="008C682C" w:rsidRPr="003B76FE" w:rsidRDefault="008C682C" w:rsidP="007559BB">
            <w:pPr>
              <w:jc w:val="center"/>
              <w:rPr>
                <w:rFonts w:ascii="楷体" w:eastAsia="楷体" w:hAnsi="楷体" w:cs="Calibri"/>
                <w:color w:val="000000" w:themeColor="text1"/>
                <w:sz w:val="20"/>
                <w:szCs w:val="20"/>
              </w:rPr>
            </w:pPr>
          </w:p>
        </w:tc>
        <w:tc>
          <w:tcPr>
            <w:tcW w:w="870" w:type="dxa"/>
            <w:vMerge/>
            <w:shd w:val="clear" w:color="auto" w:fill="auto"/>
            <w:vAlign w:val="center"/>
          </w:tcPr>
          <w:p w14:paraId="2737199C" w14:textId="77777777" w:rsidR="008C682C" w:rsidRPr="003B76FE" w:rsidRDefault="008C682C" w:rsidP="007559BB">
            <w:pPr>
              <w:jc w:val="center"/>
              <w:rPr>
                <w:rFonts w:ascii="楷体" w:eastAsia="楷体" w:hAnsi="楷体" w:cs="Calibri"/>
                <w:color w:val="000000" w:themeColor="text1"/>
                <w:sz w:val="20"/>
                <w:szCs w:val="20"/>
              </w:rPr>
            </w:pPr>
          </w:p>
        </w:tc>
        <w:tc>
          <w:tcPr>
            <w:tcW w:w="878" w:type="dxa"/>
            <w:vMerge/>
            <w:shd w:val="clear" w:color="auto" w:fill="auto"/>
            <w:vAlign w:val="center"/>
          </w:tcPr>
          <w:p w14:paraId="07DE367D" w14:textId="5E381BE4" w:rsidR="008C682C" w:rsidRPr="003B76FE" w:rsidRDefault="008C682C" w:rsidP="007559BB">
            <w:pPr>
              <w:jc w:val="center"/>
              <w:rPr>
                <w:rFonts w:ascii="楷体" w:eastAsia="楷体" w:hAnsi="楷体" w:cs="Calibri"/>
                <w:color w:val="000000" w:themeColor="text1"/>
                <w:sz w:val="20"/>
                <w:szCs w:val="20"/>
              </w:rPr>
            </w:pPr>
          </w:p>
        </w:tc>
        <w:tc>
          <w:tcPr>
            <w:tcW w:w="2167" w:type="dxa"/>
            <w:vMerge w:val="restart"/>
            <w:shd w:val="clear" w:color="auto" w:fill="auto"/>
            <w:noWrap/>
            <w:vAlign w:val="center"/>
          </w:tcPr>
          <w:p w14:paraId="72DD1174" w14:textId="77777777" w:rsidR="008C682C" w:rsidRPr="003B76FE" w:rsidRDefault="008C682C" w:rsidP="007559BB">
            <w:pPr>
              <w:rPr>
                <w:rFonts w:ascii="楷体" w:eastAsia="楷体" w:hAnsi="楷体" w:cs="Calibri"/>
                <w:color w:val="000000" w:themeColor="text1"/>
                <w:sz w:val="20"/>
                <w:szCs w:val="20"/>
              </w:rPr>
            </w:pPr>
            <w:r w:rsidRPr="003B76FE">
              <w:rPr>
                <w:rFonts w:ascii="楷体" w:eastAsia="楷体" w:hAnsi="楷体" w:cs="Calibri" w:hint="eastAsia"/>
                <w:color w:val="000000" w:themeColor="text1"/>
                <w:sz w:val="20"/>
                <w:szCs w:val="20"/>
              </w:rPr>
              <w:t>三亚市抱坡溪东片区排水管网提质增效工程</w:t>
            </w:r>
          </w:p>
        </w:tc>
        <w:tc>
          <w:tcPr>
            <w:tcW w:w="1304" w:type="dxa"/>
            <w:vMerge w:val="restart"/>
            <w:shd w:val="clear" w:color="auto" w:fill="auto"/>
            <w:noWrap/>
            <w:vAlign w:val="center"/>
          </w:tcPr>
          <w:p w14:paraId="25F38A40" w14:textId="77777777" w:rsidR="008C682C" w:rsidRPr="003B76FE" w:rsidRDefault="008C682C"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1,000.00</w:t>
            </w:r>
          </w:p>
        </w:tc>
        <w:tc>
          <w:tcPr>
            <w:tcW w:w="1886" w:type="dxa"/>
            <w:shd w:val="clear" w:color="auto" w:fill="auto"/>
            <w:vAlign w:val="center"/>
          </w:tcPr>
          <w:p w14:paraId="0B0B7D83" w14:textId="77777777" w:rsidR="008C682C" w:rsidRPr="003B76FE" w:rsidRDefault="008C682C" w:rsidP="007559BB">
            <w:pPr>
              <w:jc w:val="both"/>
              <w:rPr>
                <w:rFonts w:ascii="楷体" w:eastAsia="楷体" w:hAnsi="楷体"/>
                <w:color w:val="000000" w:themeColor="text1"/>
                <w:sz w:val="20"/>
                <w:szCs w:val="20"/>
              </w:rPr>
            </w:pPr>
            <w:r w:rsidRPr="003B76FE">
              <w:rPr>
                <w:rFonts w:ascii="楷体" w:eastAsia="楷体" w:hAnsi="楷体" w:hint="eastAsia"/>
                <w:color w:val="000000" w:themeColor="text1"/>
                <w:sz w:val="20"/>
                <w:szCs w:val="20"/>
              </w:rPr>
              <w:t>海南三亚国际</w:t>
            </w:r>
            <w:proofErr w:type="gramStart"/>
            <w:r w:rsidRPr="003B76FE">
              <w:rPr>
                <w:rFonts w:ascii="楷体" w:eastAsia="楷体" w:hAnsi="楷体" w:hint="eastAsia"/>
                <w:color w:val="000000" w:themeColor="text1"/>
                <w:sz w:val="20"/>
                <w:szCs w:val="20"/>
              </w:rPr>
              <w:t>邮轮港</w:t>
            </w:r>
            <w:proofErr w:type="gramEnd"/>
            <w:r w:rsidRPr="003B76FE">
              <w:rPr>
                <w:rFonts w:ascii="楷体" w:eastAsia="楷体" w:hAnsi="楷体" w:hint="eastAsia"/>
                <w:color w:val="000000" w:themeColor="text1"/>
                <w:sz w:val="20"/>
                <w:szCs w:val="20"/>
              </w:rPr>
              <w:t>一期项目</w:t>
            </w:r>
          </w:p>
        </w:tc>
        <w:tc>
          <w:tcPr>
            <w:tcW w:w="1305" w:type="dxa"/>
            <w:shd w:val="clear" w:color="auto" w:fill="auto"/>
            <w:vAlign w:val="center"/>
          </w:tcPr>
          <w:p w14:paraId="52DAD046" w14:textId="77777777" w:rsidR="008C682C" w:rsidRPr="003B76FE" w:rsidRDefault="008C682C"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500.00</w:t>
            </w:r>
          </w:p>
        </w:tc>
      </w:tr>
      <w:tr w:rsidR="008C682C" w:rsidRPr="00E63E7E" w14:paraId="75E288E6" w14:textId="77777777" w:rsidTr="008C682C">
        <w:trPr>
          <w:trHeight w:val="318"/>
          <w:jc w:val="center"/>
        </w:trPr>
        <w:tc>
          <w:tcPr>
            <w:tcW w:w="1310" w:type="dxa"/>
            <w:vMerge/>
            <w:shd w:val="clear" w:color="auto" w:fill="auto"/>
            <w:vAlign w:val="center"/>
          </w:tcPr>
          <w:p w14:paraId="326BD8A7" w14:textId="77777777" w:rsidR="008C682C" w:rsidRPr="003B76FE" w:rsidRDefault="008C682C" w:rsidP="007559BB">
            <w:pPr>
              <w:jc w:val="center"/>
              <w:rPr>
                <w:rFonts w:ascii="楷体" w:eastAsia="楷体" w:hAnsi="楷体" w:cs="Calibri"/>
                <w:color w:val="000000" w:themeColor="text1"/>
                <w:sz w:val="20"/>
                <w:szCs w:val="20"/>
              </w:rPr>
            </w:pPr>
          </w:p>
        </w:tc>
        <w:tc>
          <w:tcPr>
            <w:tcW w:w="870" w:type="dxa"/>
            <w:vMerge/>
            <w:shd w:val="clear" w:color="auto" w:fill="auto"/>
            <w:vAlign w:val="center"/>
          </w:tcPr>
          <w:p w14:paraId="6E635B34" w14:textId="77777777" w:rsidR="008C682C" w:rsidRPr="003B76FE" w:rsidRDefault="008C682C" w:rsidP="007559BB">
            <w:pPr>
              <w:jc w:val="center"/>
              <w:rPr>
                <w:rFonts w:ascii="楷体" w:eastAsia="楷体" w:hAnsi="楷体" w:cs="Calibri"/>
                <w:color w:val="000000" w:themeColor="text1"/>
                <w:sz w:val="20"/>
                <w:szCs w:val="20"/>
              </w:rPr>
            </w:pPr>
          </w:p>
        </w:tc>
        <w:tc>
          <w:tcPr>
            <w:tcW w:w="878" w:type="dxa"/>
            <w:vMerge/>
            <w:shd w:val="clear" w:color="auto" w:fill="auto"/>
            <w:vAlign w:val="center"/>
          </w:tcPr>
          <w:p w14:paraId="74AEC03D" w14:textId="77777777" w:rsidR="008C682C" w:rsidRPr="003B76FE" w:rsidRDefault="008C682C" w:rsidP="007559BB">
            <w:pPr>
              <w:jc w:val="center"/>
              <w:rPr>
                <w:rFonts w:ascii="楷体" w:eastAsia="楷体" w:hAnsi="楷体" w:cs="Calibri"/>
                <w:color w:val="000000" w:themeColor="text1"/>
                <w:sz w:val="20"/>
                <w:szCs w:val="20"/>
              </w:rPr>
            </w:pPr>
          </w:p>
        </w:tc>
        <w:tc>
          <w:tcPr>
            <w:tcW w:w="2167" w:type="dxa"/>
            <w:vMerge/>
            <w:shd w:val="clear" w:color="auto" w:fill="auto"/>
            <w:noWrap/>
            <w:vAlign w:val="center"/>
          </w:tcPr>
          <w:p w14:paraId="6F11E928" w14:textId="77777777" w:rsidR="008C682C" w:rsidRPr="003B76FE" w:rsidRDefault="008C682C" w:rsidP="007559BB">
            <w:pPr>
              <w:rPr>
                <w:rFonts w:ascii="楷体" w:eastAsia="楷体" w:hAnsi="楷体" w:cs="Calibri"/>
                <w:color w:val="000000" w:themeColor="text1"/>
                <w:sz w:val="20"/>
                <w:szCs w:val="20"/>
              </w:rPr>
            </w:pPr>
          </w:p>
        </w:tc>
        <w:tc>
          <w:tcPr>
            <w:tcW w:w="1304" w:type="dxa"/>
            <w:vMerge/>
            <w:shd w:val="clear" w:color="auto" w:fill="auto"/>
            <w:noWrap/>
            <w:vAlign w:val="center"/>
          </w:tcPr>
          <w:p w14:paraId="1D2A8D42" w14:textId="77777777" w:rsidR="008C682C" w:rsidRPr="003B76FE" w:rsidRDefault="008C682C" w:rsidP="007559BB">
            <w:pPr>
              <w:jc w:val="right"/>
              <w:rPr>
                <w:rFonts w:ascii="楷体" w:eastAsia="楷体" w:hAnsi="楷体"/>
                <w:color w:val="000000" w:themeColor="text1"/>
                <w:sz w:val="20"/>
                <w:szCs w:val="20"/>
              </w:rPr>
            </w:pPr>
          </w:p>
        </w:tc>
        <w:tc>
          <w:tcPr>
            <w:tcW w:w="1886" w:type="dxa"/>
            <w:shd w:val="clear" w:color="auto" w:fill="auto"/>
            <w:vAlign w:val="center"/>
          </w:tcPr>
          <w:p w14:paraId="0479DBD8" w14:textId="77777777" w:rsidR="008C682C" w:rsidRPr="003B76FE" w:rsidRDefault="008C682C" w:rsidP="007559BB">
            <w:pPr>
              <w:jc w:val="both"/>
              <w:rPr>
                <w:rFonts w:ascii="楷体" w:eastAsia="楷体" w:hAnsi="楷体"/>
                <w:color w:val="000000" w:themeColor="text1"/>
                <w:sz w:val="20"/>
                <w:szCs w:val="20"/>
              </w:rPr>
            </w:pPr>
            <w:r w:rsidRPr="003B76FE">
              <w:rPr>
                <w:rFonts w:ascii="楷体" w:eastAsia="楷体" w:hAnsi="楷体" w:hint="eastAsia"/>
                <w:color w:val="000000" w:themeColor="text1"/>
                <w:sz w:val="20"/>
                <w:szCs w:val="20"/>
              </w:rPr>
              <w:t>三亚市鹿回头及</w:t>
            </w:r>
            <w:proofErr w:type="gramStart"/>
            <w:r w:rsidRPr="003B76FE">
              <w:rPr>
                <w:rFonts w:ascii="楷体" w:eastAsia="楷体" w:hAnsi="楷体" w:hint="eastAsia"/>
                <w:color w:val="000000" w:themeColor="text1"/>
                <w:sz w:val="20"/>
                <w:szCs w:val="20"/>
              </w:rPr>
              <w:t>红沙南片区</w:t>
            </w:r>
            <w:proofErr w:type="gramEnd"/>
            <w:r w:rsidRPr="003B76FE">
              <w:rPr>
                <w:rFonts w:ascii="楷体" w:eastAsia="楷体" w:hAnsi="楷体" w:hint="eastAsia"/>
                <w:color w:val="000000" w:themeColor="text1"/>
                <w:sz w:val="20"/>
                <w:szCs w:val="20"/>
              </w:rPr>
              <w:t>排水管网提质增效工程</w:t>
            </w:r>
          </w:p>
        </w:tc>
        <w:tc>
          <w:tcPr>
            <w:tcW w:w="1305" w:type="dxa"/>
            <w:shd w:val="clear" w:color="auto" w:fill="auto"/>
            <w:vAlign w:val="center"/>
          </w:tcPr>
          <w:p w14:paraId="51F3B027" w14:textId="77777777" w:rsidR="008C682C" w:rsidRPr="003B76FE" w:rsidRDefault="008C682C" w:rsidP="007559BB">
            <w:pPr>
              <w:jc w:val="right"/>
              <w:rPr>
                <w:rFonts w:ascii="楷体" w:eastAsia="楷体" w:hAnsi="楷体"/>
                <w:color w:val="000000" w:themeColor="text1"/>
                <w:sz w:val="20"/>
                <w:szCs w:val="20"/>
              </w:rPr>
            </w:pPr>
            <w:r w:rsidRPr="003B76FE">
              <w:rPr>
                <w:rFonts w:ascii="楷体" w:eastAsia="楷体" w:hAnsi="楷体"/>
                <w:color w:val="000000" w:themeColor="text1"/>
                <w:sz w:val="20"/>
                <w:szCs w:val="20"/>
              </w:rPr>
              <w:t>500.00</w:t>
            </w:r>
          </w:p>
        </w:tc>
      </w:tr>
      <w:tr w:rsidR="00E63E7E" w:rsidRPr="00E63E7E" w14:paraId="0D35B9B5" w14:textId="77777777" w:rsidTr="00E63E7E">
        <w:trPr>
          <w:trHeight w:val="318"/>
          <w:jc w:val="center"/>
        </w:trPr>
        <w:tc>
          <w:tcPr>
            <w:tcW w:w="5225" w:type="dxa"/>
            <w:gridSpan w:val="4"/>
            <w:shd w:val="clear" w:color="auto" w:fill="auto"/>
            <w:vAlign w:val="center"/>
          </w:tcPr>
          <w:p w14:paraId="4C548CB0" w14:textId="77777777" w:rsidR="00E63E7E" w:rsidRPr="003B76FE" w:rsidRDefault="00E63E7E" w:rsidP="007559BB">
            <w:pPr>
              <w:jc w:val="center"/>
              <w:rPr>
                <w:rFonts w:ascii="楷体" w:eastAsia="楷体" w:hAnsi="楷体" w:cs="Calibri"/>
                <w:b/>
                <w:bCs/>
                <w:color w:val="000000" w:themeColor="text1"/>
                <w:sz w:val="20"/>
                <w:szCs w:val="20"/>
              </w:rPr>
            </w:pPr>
            <w:r w:rsidRPr="003B76FE">
              <w:rPr>
                <w:rFonts w:ascii="楷体" w:eastAsia="楷体" w:hAnsi="楷体" w:cs="Calibri" w:hint="eastAsia"/>
                <w:b/>
                <w:bCs/>
                <w:color w:val="000000" w:themeColor="text1"/>
                <w:sz w:val="20"/>
                <w:szCs w:val="20"/>
              </w:rPr>
              <w:t>合计</w:t>
            </w:r>
          </w:p>
        </w:tc>
        <w:tc>
          <w:tcPr>
            <w:tcW w:w="1304" w:type="dxa"/>
            <w:shd w:val="clear" w:color="auto" w:fill="auto"/>
            <w:noWrap/>
            <w:vAlign w:val="center"/>
          </w:tcPr>
          <w:p w14:paraId="62A6097D" w14:textId="77777777" w:rsidR="00E63E7E" w:rsidRPr="003B76FE" w:rsidRDefault="00E63E7E" w:rsidP="007559BB">
            <w:pPr>
              <w:jc w:val="right"/>
              <w:rPr>
                <w:rFonts w:ascii="楷体" w:eastAsia="楷体" w:hAnsi="楷体"/>
                <w:b/>
                <w:bCs/>
                <w:color w:val="000000" w:themeColor="text1"/>
                <w:sz w:val="20"/>
                <w:szCs w:val="20"/>
              </w:rPr>
            </w:pPr>
            <w:r w:rsidRPr="003B76FE">
              <w:rPr>
                <w:rFonts w:ascii="楷体" w:eastAsia="楷体" w:hAnsi="楷体" w:cs="Calibri"/>
                <w:b/>
                <w:bCs/>
                <w:color w:val="000000" w:themeColor="text1"/>
                <w:sz w:val="20"/>
                <w:szCs w:val="20"/>
              </w:rPr>
              <w:t>1,500.00</w:t>
            </w:r>
          </w:p>
        </w:tc>
        <w:tc>
          <w:tcPr>
            <w:tcW w:w="1886" w:type="dxa"/>
            <w:shd w:val="clear" w:color="auto" w:fill="auto"/>
            <w:vAlign w:val="center"/>
          </w:tcPr>
          <w:p w14:paraId="16C6DA2D" w14:textId="77777777" w:rsidR="00E63E7E" w:rsidRPr="003B76FE" w:rsidRDefault="00E63E7E" w:rsidP="007559BB">
            <w:pPr>
              <w:jc w:val="right"/>
              <w:rPr>
                <w:rFonts w:ascii="楷体" w:eastAsia="楷体" w:hAnsi="楷体"/>
                <w:b/>
                <w:bCs/>
                <w:color w:val="000000" w:themeColor="text1"/>
                <w:sz w:val="20"/>
                <w:szCs w:val="20"/>
              </w:rPr>
            </w:pPr>
          </w:p>
        </w:tc>
        <w:tc>
          <w:tcPr>
            <w:tcW w:w="1305" w:type="dxa"/>
            <w:shd w:val="clear" w:color="auto" w:fill="auto"/>
            <w:vAlign w:val="center"/>
          </w:tcPr>
          <w:p w14:paraId="65ACBB0D" w14:textId="77777777" w:rsidR="00E63E7E" w:rsidRPr="003B76FE" w:rsidRDefault="00E63E7E" w:rsidP="007559BB">
            <w:pPr>
              <w:jc w:val="right"/>
              <w:rPr>
                <w:rFonts w:ascii="楷体" w:eastAsia="楷体" w:hAnsi="楷体"/>
                <w:b/>
                <w:bCs/>
                <w:color w:val="000000" w:themeColor="text1"/>
                <w:sz w:val="20"/>
                <w:szCs w:val="20"/>
              </w:rPr>
            </w:pPr>
            <w:r w:rsidRPr="003B76FE">
              <w:rPr>
                <w:rFonts w:ascii="楷体" w:eastAsia="楷体" w:hAnsi="楷体" w:cs="Calibri"/>
                <w:b/>
                <w:bCs/>
                <w:color w:val="000000" w:themeColor="text1"/>
                <w:sz w:val="20"/>
                <w:szCs w:val="20"/>
              </w:rPr>
              <w:t>1,500.00</w:t>
            </w:r>
          </w:p>
        </w:tc>
      </w:tr>
    </w:tbl>
    <w:p w14:paraId="69F41E6C" w14:textId="7BD8B70A" w:rsidR="006A69FB" w:rsidRDefault="006A69FB" w:rsidP="006A69FB">
      <w:pPr>
        <w:jc w:val="right"/>
        <w:rPr>
          <w:rFonts w:ascii="Verdana" w:eastAsia="华文细黑" w:hAnsi="Verdana"/>
          <w:color w:val="000000"/>
          <w:sz w:val="20"/>
          <w:szCs w:val="22"/>
        </w:rPr>
      </w:pPr>
    </w:p>
    <w:p w14:paraId="7EFF8ED0" w14:textId="77777777" w:rsidR="00E63E7E" w:rsidRPr="003B76FE" w:rsidRDefault="00E63E7E" w:rsidP="003B76FE">
      <w:pPr>
        <w:pStyle w:val="a0"/>
        <w:ind w:firstLine="240"/>
      </w:pPr>
    </w:p>
    <w:p w14:paraId="42CE669D" w14:textId="1C36B2A0" w:rsidR="003C28E3" w:rsidRPr="006F5472" w:rsidRDefault="008B1953" w:rsidP="006F5472">
      <w:pPr>
        <w:spacing w:before="120" w:after="120" w:line="360" w:lineRule="auto"/>
        <w:ind w:left="567"/>
        <w:jc w:val="both"/>
        <w:outlineLvl w:val="2"/>
        <w:rPr>
          <w:rFonts w:ascii="楷体" w:eastAsia="楷体" w:hAnsi="楷体"/>
          <w:b/>
          <w:color w:val="000000"/>
          <w:sz w:val="28"/>
          <w:szCs w:val="28"/>
        </w:rPr>
      </w:pPr>
      <w:r>
        <w:rPr>
          <w:rFonts w:ascii="楷体" w:eastAsia="楷体" w:hAnsi="楷体" w:hint="eastAsia"/>
          <w:b/>
          <w:color w:val="000000"/>
          <w:sz w:val="28"/>
          <w:szCs w:val="28"/>
        </w:rPr>
        <w:t>2．</w:t>
      </w:r>
      <w:r w:rsidR="003C28E3" w:rsidRPr="006F5472">
        <w:rPr>
          <w:rFonts w:ascii="楷体" w:eastAsia="楷体" w:hAnsi="楷体" w:hint="eastAsia"/>
          <w:b/>
          <w:color w:val="000000"/>
          <w:sz w:val="28"/>
          <w:szCs w:val="28"/>
        </w:rPr>
        <w:t>项目批复情况：</w:t>
      </w:r>
    </w:p>
    <w:p w14:paraId="31C8C362"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2</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17</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《关于三亚市鹿回头及红沙南片区排水管网提质增效工程项目立项的批复》（三发改投〔</w:t>
      </w: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60</w:t>
      </w:r>
      <w:r w:rsidRPr="006A69FB">
        <w:rPr>
          <w:rFonts w:ascii="楷体" w:eastAsia="楷体" w:hAnsi="楷体" w:cs="楷体" w:hint="eastAsia"/>
          <w:color w:val="000000" w:themeColor="text1"/>
          <w:sz w:val="28"/>
          <w:szCs w:val="28"/>
          <w:lang w:val="en-GB"/>
        </w:rPr>
        <w:t>号）；</w:t>
      </w:r>
    </w:p>
    <w:p w14:paraId="7DFC6289"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7</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5</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《关于三亚市鹿回头及红沙南片区排水管网提质增效工程项目可行性研究报告的批复》（三发改投〔</w:t>
      </w: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190</w:t>
      </w:r>
      <w:r w:rsidRPr="006A69FB">
        <w:rPr>
          <w:rFonts w:ascii="楷体" w:eastAsia="楷体" w:hAnsi="楷体" w:cs="楷体" w:hint="eastAsia"/>
          <w:color w:val="000000" w:themeColor="text1"/>
          <w:sz w:val="28"/>
          <w:szCs w:val="28"/>
          <w:lang w:val="en-GB"/>
        </w:rPr>
        <w:t>号）；</w:t>
      </w:r>
    </w:p>
    <w:p w14:paraId="565D1D1A"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9</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20</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《关于三亚市鹿回头及红沙南片区排水管网提质增效工程初步设计及概算的重新批复》（三发改投〔</w:t>
      </w: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251</w:t>
      </w:r>
      <w:r w:rsidRPr="006A69FB">
        <w:rPr>
          <w:rFonts w:ascii="楷体" w:eastAsia="楷体" w:hAnsi="楷体" w:cs="楷体" w:hint="eastAsia"/>
          <w:color w:val="000000" w:themeColor="text1"/>
          <w:sz w:val="28"/>
          <w:szCs w:val="28"/>
          <w:lang w:val="en-GB"/>
        </w:rPr>
        <w:t>号）；</w:t>
      </w:r>
    </w:p>
    <w:p w14:paraId="4D3247AF"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9</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20</w:t>
      </w:r>
      <w:r w:rsidRPr="006A69FB">
        <w:rPr>
          <w:rFonts w:ascii="楷体" w:eastAsia="楷体" w:hAnsi="楷体" w:cs="楷体" w:hint="eastAsia"/>
          <w:color w:val="000000" w:themeColor="text1"/>
          <w:sz w:val="28"/>
          <w:szCs w:val="28"/>
          <w:lang w:val="en-GB"/>
        </w:rPr>
        <w:t>日，三亚市投资评审中心</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《三亚市鹿回头及红沙南片区排水管网提质增效工程预算审核结论书》（</w:t>
      </w:r>
      <w:proofErr w:type="gramStart"/>
      <w:r w:rsidRPr="006A69FB">
        <w:rPr>
          <w:rFonts w:ascii="楷体" w:eastAsia="楷体" w:hAnsi="楷体" w:cs="楷体" w:hint="eastAsia"/>
          <w:color w:val="000000" w:themeColor="text1"/>
          <w:sz w:val="28"/>
          <w:szCs w:val="28"/>
          <w:lang w:val="en-GB"/>
        </w:rPr>
        <w:t>三财评</w:t>
      </w:r>
      <w:proofErr w:type="gramEnd"/>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141</w:t>
      </w:r>
      <w:r w:rsidRPr="006A69FB">
        <w:rPr>
          <w:rFonts w:ascii="楷体" w:eastAsia="楷体" w:hAnsi="楷体" w:cs="楷体" w:hint="eastAsia"/>
          <w:color w:val="000000" w:themeColor="text1"/>
          <w:sz w:val="28"/>
          <w:szCs w:val="28"/>
          <w:lang w:val="en-GB"/>
        </w:rPr>
        <w:t>号）；</w:t>
      </w:r>
    </w:p>
    <w:p w14:paraId="1CF4EB3A"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4</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10</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w:t>
      </w: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年农村饮水巩固提升工程项目立项的批复》（三发改农经〔</w:t>
      </w: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62</w:t>
      </w:r>
      <w:r w:rsidRPr="006A69FB">
        <w:rPr>
          <w:rFonts w:ascii="楷体" w:eastAsia="楷体" w:hAnsi="楷体" w:cs="楷体" w:hint="eastAsia"/>
          <w:color w:val="000000" w:themeColor="text1"/>
          <w:sz w:val="28"/>
          <w:szCs w:val="28"/>
          <w:lang w:val="en-GB"/>
        </w:rPr>
        <w:t>号）；</w:t>
      </w:r>
    </w:p>
    <w:p w14:paraId="7AF0E410"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7</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11</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w:t>
      </w: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年农村饮水巩固提升工程可行性研究报告的批复》（三发改农经〔</w:t>
      </w: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110</w:t>
      </w:r>
      <w:r w:rsidRPr="006A69FB">
        <w:rPr>
          <w:rFonts w:ascii="楷体" w:eastAsia="楷体" w:hAnsi="楷体" w:cs="楷体" w:hint="eastAsia"/>
          <w:color w:val="000000" w:themeColor="text1"/>
          <w:sz w:val="28"/>
          <w:szCs w:val="28"/>
          <w:lang w:val="en-GB"/>
        </w:rPr>
        <w:t>号）；</w:t>
      </w:r>
    </w:p>
    <w:p w14:paraId="066A2B68"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lastRenderedPageBreak/>
        <w:t>2023</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10</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10</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w:t>
      </w: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年农村饮水巩固提升工程初步设计及概算的批复》（三发改农经〔</w:t>
      </w: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148</w:t>
      </w:r>
      <w:r w:rsidRPr="006A69FB">
        <w:rPr>
          <w:rFonts w:ascii="楷体" w:eastAsia="楷体" w:hAnsi="楷体" w:cs="楷体" w:hint="eastAsia"/>
          <w:color w:val="000000" w:themeColor="text1"/>
          <w:sz w:val="28"/>
          <w:szCs w:val="28"/>
          <w:lang w:val="en-GB"/>
        </w:rPr>
        <w:t>号）；</w:t>
      </w:r>
    </w:p>
    <w:p w14:paraId="320FF658"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12</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8</w:t>
      </w:r>
      <w:r w:rsidRPr="006A69FB">
        <w:rPr>
          <w:rFonts w:ascii="楷体" w:eastAsia="楷体" w:hAnsi="楷体" w:cs="楷体" w:hint="eastAsia"/>
          <w:color w:val="000000" w:themeColor="text1"/>
          <w:sz w:val="28"/>
          <w:szCs w:val="28"/>
          <w:lang w:val="en-GB"/>
        </w:rPr>
        <w:t>日，三亚市投资评审中心</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《三亚市</w:t>
      </w: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年农村饮水巩固提升工程预算审核结论书》（</w:t>
      </w:r>
      <w:proofErr w:type="gramStart"/>
      <w:r w:rsidRPr="006A69FB">
        <w:rPr>
          <w:rFonts w:ascii="楷体" w:eastAsia="楷体" w:hAnsi="楷体" w:cs="楷体" w:hint="eastAsia"/>
          <w:color w:val="000000" w:themeColor="text1"/>
          <w:sz w:val="28"/>
          <w:szCs w:val="28"/>
          <w:lang w:val="en-GB"/>
        </w:rPr>
        <w:t>三财评</w:t>
      </w:r>
      <w:proofErr w:type="gramEnd"/>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2023</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218</w:t>
      </w:r>
      <w:r w:rsidRPr="006A69FB">
        <w:rPr>
          <w:rFonts w:ascii="楷体" w:eastAsia="楷体" w:hAnsi="楷体" w:cs="楷体" w:hint="eastAsia"/>
          <w:color w:val="000000" w:themeColor="text1"/>
          <w:sz w:val="28"/>
          <w:szCs w:val="28"/>
          <w:lang w:val="en-GB"/>
        </w:rPr>
        <w:t>号）；</w:t>
      </w:r>
    </w:p>
    <w:p w14:paraId="296A6556"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1</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30</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《关于三亚市抱坡溪东片区排水管网提质增效工程项目立项的批复》（三发改投〔</w:t>
      </w: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34</w:t>
      </w:r>
      <w:r w:rsidRPr="006A69FB">
        <w:rPr>
          <w:rFonts w:ascii="楷体" w:eastAsia="楷体" w:hAnsi="楷体" w:cs="楷体" w:hint="eastAsia"/>
          <w:color w:val="000000" w:themeColor="text1"/>
          <w:sz w:val="28"/>
          <w:szCs w:val="28"/>
          <w:lang w:val="en-GB"/>
        </w:rPr>
        <w:t>号）；</w:t>
      </w:r>
    </w:p>
    <w:p w14:paraId="71BE6623"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7</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5</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《关于三亚市抱坡溪东片区排水管网提质增效工程项目可行性研究报告的批复》（三发改投〔</w:t>
      </w: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189</w:t>
      </w:r>
      <w:r w:rsidRPr="006A69FB">
        <w:rPr>
          <w:rFonts w:ascii="楷体" w:eastAsia="楷体" w:hAnsi="楷体" w:cs="楷体" w:hint="eastAsia"/>
          <w:color w:val="000000" w:themeColor="text1"/>
          <w:sz w:val="28"/>
          <w:szCs w:val="28"/>
          <w:lang w:val="en-GB"/>
        </w:rPr>
        <w:t>号）；</w:t>
      </w:r>
    </w:p>
    <w:p w14:paraId="30613B03" w14:textId="77777777" w:rsidR="007F3C90"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8</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11</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《关于三亚市抱坡溪东片区排水管网提质增效工程初步设计及概算的批复》（三发改投〔</w:t>
      </w: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238</w:t>
      </w:r>
      <w:r w:rsidRPr="006A69FB">
        <w:rPr>
          <w:rFonts w:ascii="楷体" w:eastAsia="楷体" w:hAnsi="楷体" w:cs="楷体" w:hint="eastAsia"/>
          <w:color w:val="000000" w:themeColor="text1"/>
          <w:sz w:val="28"/>
          <w:szCs w:val="28"/>
          <w:lang w:val="en-GB"/>
        </w:rPr>
        <w:t>号）；</w:t>
      </w:r>
    </w:p>
    <w:p w14:paraId="77110655" w14:textId="14B94596" w:rsidR="006A69FB" w:rsidRPr="006A69FB" w:rsidRDefault="007F3C90"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9</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18</w:t>
      </w:r>
      <w:r w:rsidRPr="006A69FB">
        <w:rPr>
          <w:rFonts w:ascii="楷体" w:eastAsia="楷体" w:hAnsi="楷体" w:cs="楷体" w:hint="eastAsia"/>
          <w:color w:val="000000" w:themeColor="text1"/>
          <w:sz w:val="28"/>
          <w:szCs w:val="28"/>
          <w:lang w:val="en-GB"/>
        </w:rPr>
        <w:t>日，三亚市投资评审中心</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《三亚市抱坡溪东片区排水管网提质增效工程预算审核结论书》（</w:t>
      </w:r>
      <w:proofErr w:type="gramStart"/>
      <w:r w:rsidRPr="006A69FB">
        <w:rPr>
          <w:rFonts w:ascii="楷体" w:eastAsia="楷体" w:hAnsi="楷体" w:cs="楷体" w:hint="eastAsia"/>
          <w:color w:val="000000" w:themeColor="text1"/>
          <w:sz w:val="28"/>
          <w:szCs w:val="28"/>
          <w:lang w:val="en-GB"/>
        </w:rPr>
        <w:t>三财评</w:t>
      </w:r>
      <w:proofErr w:type="gramEnd"/>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2022</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137</w:t>
      </w:r>
      <w:r w:rsidRPr="006A69FB">
        <w:rPr>
          <w:rFonts w:ascii="楷体" w:eastAsia="楷体" w:hAnsi="楷体" w:cs="楷体" w:hint="eastAsia"/>
          <w:color w:val="000000" w:themeColor="text1"/>
          <w:sz w:val="28"/>
          <w:szCs w:val="28"/>
          <w:lang w:val="en-GB"/>
        </w:rPr>
        <w:t>号）</w:t>
      </w:r>
      <w:r w:rsidR="006A69FB" w:rsidRPr="006A69FB">
        <w:rPr>
          <w:rFonts w:ascii="楷体" w:eastAsia="楷体" w:hAnsi="楷体" w:cs="楷体" w:hint="eastAsia"/>
          <w:color w:val="000000" w:themeColor="text1"/>
          <w:sz w:val="28"/>
          <w:szCs w:val="28"/>
          <w:lang w:val="en-GB"/>
        </w:rPr>
        <w:t>；</w:t>
      </w:r>
    </w:p>
    <w:p w14:paraId="38160BD1" w14:textId="77777777" w:rsidR="006A69FB" w:rsidRPr="006A69FB" w:rsidRDefault="006A69FB"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2018</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10</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10</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《关于三亚市棕榈滩污水主干管疏通清理、修复及压力管建设工程立项的批复》（三发改投〔</w:t>
      </w:r>
      <w:r w:rsidRPr="006A69FB">
        <w:rPr>
          <w:rFonts w:ascii="楷体" w:eastAsia="楷体" w:hAnsi="楷体" w:cs="楷体"/>
          <w:color w:val="000000" w:themeColor="text1"/>
          <w:sz w:val="28"/>
          <w:szCs w:val="28"/>
          <w:lang w:val="en-GB"/>
        </w:rPr>
        <w:t>2018</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566</w:t>
      </w:r>
      <w:r w:rsidRPr="006A69FB">
        <w:rPr>
          <w:rFonts w:ascii="楷体" w:eastAsia="楷体" w:hAnsi="楷体" w:cs="楷体" w:hint="eastAsia"/>
          <w:color w:val="000000" w:themeColor="text1"/>
          <w:sz w:val="28"/>
          <w:szCs w:val="28"/>
          <w:lang w:val="en-GB"/>
        </w:rPr>
        <w:t>号）；</w:t>
      </w:r>
    </w:p>
    <w:p w14:paraId="40D019D5" w14:textId="77777777" w:rsidR="006A69FB" w:rsidRPr="006A69FB" w:rsidRDefault="006A69FB"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t>2019</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9</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2</w:t>
      </w:r>
      <w:r w:rsidRPr="006A69FB">
        <w:rPr>
          <w:rFonts w:ascii="楷体" w:eastAsia="楷体" w:hAnsi="楷体" w:cs="楷体" w:hint="eastAsia"/>
          <w:color w:val="000000" w:themeColor="text1"/>
          <w:sz w:val="28"/>
          <w:szCs w:val="28"/>
          <w:lang w:val="en-GB"/>
        </w:rPr>
        <w:t>日，三亚市发展和改革委员会</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《关于三亚市棕榈滩污水主干管疏通清理、修复及压力管建设工程初步设计及概算的批复》（三发改投〔</w:t>
      </w:r>
      <w:r w:rsidRPr="006A69FB">
        <w:rPr>
          <w:rFonts w:ascii="楷体" w:eastAsia="楷体" w:hAnsi="楷体" w:cs="楷体"/>
          <w:color w:val="000000" w:themeColor="text1"/>
          <w:sz w:val="28"/>
          <w:szCs w:val="28"/>
          <w:lang w:val="en-GB"/>
        </w:rPr>
        <w:t>2019</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317</w:t>
      </w:r>
      <w:r w:rsidRPr="006A69FB">
        <w:rPr>
          <w:rFonts w:ascii="楷体" w:eastAsia="楷体" w:hAnsi="楷体" w:cs="楷体" w:hint="eastAsia"/>
          <w:color w:val="000000" w:themeColor="text1"/>
          <w:sz w:val="28"/>
          <w:szCs w:val="28"/>
          <w:lang w:val="en-GB"/>
        </w:rPr>
        <w:t>号）；</w:t>
      </w:r>
    </w:p>
    <w:p w14:paraId="50DA0475" w14:textId="58449047" w:rsidR="00684BA7" w:rsidRPr="006A69FB" w:rsidRDefault="006A69FB" w:rsidP="006A69FB">
      <w:pPr>
        <w:spacing w:line="360" w:lineRule="auto"/>
        <w:ind w:firstLineChars="200" w:firstLine="560"/>
        <w:rPr>
          <w:rFonts w:ascii="楷体" w:eastAsia="楷体" w:hAnsi="楷体" w:cs="楷体"/>
          <w:color w:val="000000" w:themeColor="text1"/>
          <w:sz w:val="28"/>
          <w:szCs w:val="28"/>
          <w:lang w:val="en-GB"/>
        </w:rPr>
      </w:pPr>
      <w:r w:rsidRPr="006A69FB">
        <w:rPr>
          <w:rFonts w:ascii="楷体" w:eastAsia="楷体" w:hAnsi="楷体" w:cs="楷体"/>
          <w:color w:val="000000" w:themeColor="text1"/>
          <w:sz w:val="28"/>
          <w:szCs w:val="28"/>
          <w:lang w:val="en-GB"/>
        </w:rPr>
        <w:lastRenderedPageBreak/>
        <w:t>2019</w:t>
      </w:r>
      <w:r w:rsidRPr="006A69FB">
        <w:rPr>
          <w:rFonts w:ascii="楷体" w:eastAsia="楷体" w:hAnsi="楷体" w:cs="楷体" w:hint="eastAsia"/>
          <w:color w:val="000000" w:themeColor="text1"/>
          <w:sz w:val="28"/>
          <w:szCs w:val="28"/>
          <w:lang w:val="en-GB"/>
        </w:rPr>
        <w:t>年</w:t>
      </w:r>
      <w:r w:rsidRPr="006A69FB">
        <w:rPr>
          <w:rFonts w:ascii="楷体" w:eastAsia="楷体" w:hAnsi="楷体" w:cs="楷体"/>
          <w:color w:val="000000" w:themeColor="text1"/>
          <w:sz w:val="28"/>
          <w:szCs w:val="28"/>
          <w:lang w:val="en-GB"/>
        </w:rPr>
        <w:t>10</w:t>
      </w:r>
      <w:r w:rsidRPr="006A69FB">
        <w:rPr>
          <w:rFonts w:ascii="楷体" w:eastAsia="楷体" w:hAnsi="楷体" w:cs="楷体" w:hint="eastAsia"/>
          <w:color w:val="000000" w:themeColor="text1"/>
          <w:sz w:val="28"/>
          <w:szCs w:val="28"/>
          <w:lang w:val="en-GB"/>
        </w:rPr>
        <w:t>月</w:t>
      </w:r>
      <w:r w:rsidRPr="006A69FB">
        <w:rPr>
          <w:rFonts w:ascii="楷体" w:eastAsia="楷体" w:hAnsi="楷体" w:cs="楷体"/>
          <w:color w:val="000000" w:themeColor="text1"/>
          <w:sz w:val="28"/>
          <w:szCs w:val="28"/>
          <w:lang w:val="en-GB"/>
        </w:rPr>
        <w:t>25</w:t>
      </w:r>
      <w:r w:rsidRPr="006A69FB">
        <w:rPr>
          <w:rFonts w:ascii="楷体" w:eastAsia="楷体" w:hAnsi="楷体" w:cs="楷体" w:hint="eastAsia"/>
          <w:color w:val="000000" w:themeColor="text1"/>
          <w:sz w:val="28"/>
          <w:szCs w:val="28"/>
          <w:lang w:val="en-GB"/>
        </w:rPr>
        <w:t>日，三亚市投资评审中心</w:t>
      </w:r>
      <w:proofErr w:type="gramStart"/>
      <w:r w:rsidRPr="006A69FB">
        <w:rPr>
          <w:rFonts w:ascii="楷体" w:eastAsia="楷体" w:hAnsi="楷体" w:cs="楷体" w:hint="eastAsia"/>
          <w:color w:val="000000" w:themeColor="text1"/>
          <w:sz w:val="28"/>
          <w:szCs w:val="28"/>
          <w:lang w:val="en-GB"/>
        </w:rPr>
        <w:t>作出</w:t>
      </w:r>
      <w:proofErr w:type="gramEnd"/>
      <w:r w:rsidRPr="006A69FB">
        <w:rPr>
          <w:rFonts w:ascii="楷体" w:eastAsia="楷体" w:hAnsi="楷体" w:cs="楷体" w:hint="eastAsia"/>
          <w:color w:val="000000" w:themeColor="text1"/>
          <w:sz w:val="28"/>
          <w:szCs w:val="28"/>
          <w:lang w:val="en-GB"/>
        </w:rPr>
        <w:t>《三亚市棕榈滩污水主干管疏通清理、修复及压力管建设工程预算审核结论书》（</w:t>
      </w:r>
      <w:proofErr w:type="gramStart"/>
      <w:r w:rsidRPr="006A69FB">
        <w:rPr>
          <w:rFonts w:ascii="楷体" w:eastAsia="楷体" w:hAnsi="楷体" w:cs="楷体" w:hint="eastAsia"/>
          <w:color w:val="000000" w:themeColor="text1"/>
          <w:sz w:val="28"/>
          <w:szCs w:val="28"/>
          <w:lang w:val="en-GB"/>
        </w:rPr>
        <w:t>三财评</w:t>
      </w:r>
      <w:proofErr w:type="gramEnd"/>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2019</w:t>
      </w:r>
      <w:r w:rsidRPr="006A69FB">
        <w:rPr>
          <w:rFonts w:ascii="楷体" w:eastAsia="楷体" w:hAnsi="楷体" w:cs="楷体" w:hint="eastAsia"/>
          <w:color w:val="000000" w:themeColor="text1"/>
          <w:sz w:val="28"/>
          <w:szCs w:val="28"/>
          <w:lang w:val="en-GB"/>
        </w:rPr>
        <w:t>〕</w:t>
      </w:r>
      <w:r w:rsidRPr="006A69FB">
        <w:rPr>
          <w:rFonts w:ascii="楷体" w:eastAsia="楷体" w:hAnsi="楷体" w:cs="楷体"/>
          <w:color w:val="000000" w:themeColor="text1"/>
          <w:sz w:val="28"/>
          <w:szCs w:val="28"/>
          <w:lang w:val="en-GB"/>
        </w:rPr>
        <w:t>297</w:t>
      </w:r>
      <w:r w:rsidRPr="006A69FB">
        <w:rPr>
          <w:rFonts w:ascii="楷体" w:eastAsia="楷体" w:hAnsi="楷体" w:cs="楷体" w:hint="eastAsia"/>
          <w:color w:val="000000" w:themeColor="text1"/>
          <w:sz w:val="28"/>
          <w:szCs w:val="28"/>
          <w:lang w:val="en-GB"/>
        </w:rPr>
        <w:t>号）</w:t>
      </w:r>
      <w:r w:rsidR="00684BA7" w:rsidRPr="006A69FB">
        <w:rPr>
          <w:rFonts w:ascii="楷体" w:eastAsia="楷体" w:hAnsi="楷体" w:cs="楷体" w:hint="eastAsia"/>
          <w:color w:val="000000" w:themeColor="text1"/>
          <w:sz w:val="28"/>
          <w:szCs w:val="28"/>
          <w:lang w:val="en-GB"/>
        </w:rPr>
        <w:t>。</w:t>
      </w:r>
    </w:p>
    <w:p w14:paraId="6A931742" w14:textId="08DFD8FE" w:rsidR="005C129B" w:rsidRDefault="005C129B" w:rsidP="005C129B">
      <w:pPr>
        <w:spacing w:line="360" w:lineRule="auto"/>
        <w:ind w:firstLineChars="200" w:firstLine="560"/>
        <w:rPr>
          <w:rFonts w:ascii="楷体" w:eastAsia="楷体" w:hAnsi="楷体" w:cs="楷体"/>
          <w:color w:val="000000" w:themeColor="text1"/>
          <w:sz w:val="28"/>
          <w:szCs w:val="28"/>
          <w:lang w:val="en-GB"/>
        </w:rPr>
      </w:pPr>
      <w:r w:rsidRPr="00B7546B">
        <w:rPr>
          <w:rFonts w:ascii="楷体" w:eastAsia="楷体" w:hAnsi="楷体" w:cs="楷体" w:hint="eastAsia"/>
          <w:color w:val="000000" w:themeColor="text1"/>
          <w:sz w:val="28"/>
          <w:szCs w:val="28"/>
          <w:lang w:val="en-GB"/>
        </w:rPr>
        <w:t>为保障本项目合理融资需求，按照《中华人民共和国预算法》（2018年修订）、《国务院关于加强地方政府性债务管理的意见》（国发〔2014〕43号）、《关于做好2018年地方政府债券发行工作的意见》（财库〔2018〕61号）等文件精神，结合本项目建设计划和三亚市202</w:t>
      </w:r>
      <w:r w:rsidR="00B132FF">
        <w:rPr>
          <w:rFonts w:ascii="楷体" w:eastAsia="楷体" w:hAnsi="楷体" w:cs="楷体"/>
          <w:color w:val="000000" w:themeColor="text1"/>
          <w:sz w:val="28"/>
          <w:szCs w:val="28"/>
          <w:lang w:val="en-GB"/>
        </w:rPr>
        <w:t>4</w:t>
      </w:r>
      <w:r w:rsidRPr="00B7546B">
        <w:rPr>
          <w:rFonts w:ascii="楷体" w:eastAsia="楷体" w:hAnsi="楷体" w:cs="楷体" w:hint="eastAsia"/>
          <w:color w:val="000000" w:themeColor="text1"/>
          <w:sz w:val="28"/>
          <w:szCs w:val="28"/>
          <w:lang w:val="en-GB"/>
        </w:rPr>
        <w:t>年发债计划，</w:t>
      </w:r>
      <w:r w:rsidR="00ED35DB" w:rsidRPr="00ED35DB">
        <w:rPr>
          <w:rFonts w:ascii="楷体" w:eastAsia="楷体" w:hAnsi="楷体" w:cs="楷体" w:hint="eastAsia"/>
          <w:color w:val="000000" w:themeColor="text1"/>
          <w:sz w:val="28"/>
          <w:szCs w:val="28"/>
          <w:lang w:val="en-GB"/>
        </w:rPr>
        <w:t>三亚市政府决定将部分已发行项目的债券资金调剂至本项目</w:t>
      </w:r>
      <w:r w:rsidRPr="00B7546B">
        <w:rPr>
          <w:rFonts w:ascii="楷体" w:eastAsia="楷体" w:hAnsi="楷体" w:cs="楷体" w:hint="eastAsia"/>
          <w:color w:val="000000" w:themeColor="text1"/>
          <w:sz w:val="28"/>
          <w:szCs w:val="28"/>
          <w:lang w:val="en-GB"/>
        </w:rPr>
        <w:t>，以满足三亚市基础设施建设的融资需求</w:t>
      </w:r>
      <w:r w:rsidRPr="002D6066">
        <w:rPr>
          <w:rFonts w:ascii="楷体" w:eastAsia="楷体" w:hAnsi="楷体" w:cs="楷体" w:hint="eastAsia"/>
          <w:color w:val="000000" w:themeColor="text1"/>
          <w:sz w:val="28"/>
          <w:szCs w:val="28"/>
          <w:lang w:val="en-GB"/>
        </w:rPr>
        <w:t>。</w:t>
      </w:r>
    </w:p>
    <w:p w14:paraId="252CAA7E" w14:textId="77777777" w:rsidR="00950A83" w:rsidRDefault="00F409FD">
      <w:pPr>
        <w:pStyle w:val="2"/>
        <w:widowControl w:val="0"/>
        <w:spacing w:beforeLines="100" w:before="240" w:afterLines="100" w:after="240"/>
        <w:ind w:firstLineChars="200" w:firstLine="562"/>
        <w:jc w:val="both"/>
        <w:rPr>
          <w:rFonts w:ascii="楷体" w:eastAsia="楷体" w:hAnsi="楷体" w:cs="楷体"/>
          <w:b/>
          <w:bCs/>
          <w:color w:val="000000" w:themeColor="text1"/>
          <w:sz w:val="28"/>
          <w:szCs w:val="28"/>
        </w:rPr>
      </w:pPr>
      <w:bookmarkStart w:id="23" w:name="_Toc21547469"/>
      <w:bookmarkStart w:id="24" w:name="_Toc523758994"/>
      <w:bookmarkStart w:id="25" w:name="_Toc98020597"/>
      <w:bookmarkEnd w:id="23"/>
      <w:bookmarkEnd w:id="24"/>
      <w:r>
        <w:rPr>
          <w:rFonts w:ascii="楷体" w:eastAsia="楷体" w:hAnsi="楷体" w:cs="楷体" w:hint="eastAsia"/>
          <w:b/>
          <w:bCs/>
          <w:color w:val="000000" w:themeColor="text1"/>
          <w:sz w:val="28"/>
          <w:szCs w:val="28"/>
        </w:rPr>
        <w:t>四、</w:t>
      </w:r>
      <w:bookmarkEnd w:id="25"/>
      <w:r>
        <w:rPr>
          <w:rFonts w:ascii="楷体" w:eastAsia="楷体" w:hAnsi="楷体" w:cs="楷体" w:hint="eastAsia"/>
          <w:b/>
          <w:bCs/>
          <w:color w:val="000000" w:themeColor="text1"/>
          <w:sz w:val="28"/>
          <w:szCs w:val="28"/>
        </w:rPr>
        <w:t>项目预测收益与融资平衡情况</w:t>
      </w:r>
    </w:p>
    <w:p w14:paraId="3D95712D"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bookmarkStart w:id="26" w:name="_Toc98020598"/>
      <w:r>
        <w:rPr>
          <w:rFonts w:ascii="楷体" w:eastAsia="楷体" w:hAnsi="楷体" w:cs="楷体" w:hint="eastAsia"/>
          <w:b/>
          <w:bCs/>
          <w:color w:val="000000" w:themeColor="text1"/>
          <w:sz w:val="28"/>
          <w:szCs w:val="28"/>
          <w:lang w:val="en-GB"/>
        </w:rPr>
        <w:t>（一）资金充足性</w:t>
      </w:r>
      <w:bookmarkEnd w:id="26"/>
    </w:p>
    <w:p w14:paraId="2923972D" w14:textId="410FB552" w:rsidR="00950A83" w:rsidRPr="008B1953" w:rsidRDefault="008B1953" w:rsidP="006F5472">
      <w:pPr>
        <w:spacing w:before="120" w:after="120" w:line="360" w:lineRule="auto"/>
        <w:ind w:left="567"/>
        <w:jc w:val="both"/>
        <w:outlineLvl w:val="2"/>
        <w:rPr>
          <w:rFonts w:ascii="楷体" w:eastAsia="楷体" w:hAnsi="楷体"/>
          <w:b/>
          <w:color w:val="000000"/>
          <w:sz w:val="28"/>
          <w:szCs w:val="28"/>
        </w:rPr>
      </w:pPr>
      <w:r>
        <w:rPr>
          <w:rFonts w:ascii="楷体" w:eastAsia="楷体" w:hAnsi="楷体" w:hint="eastAsia"/>
          <w:b/>
          <w:color w:val="000000"/>
          <w:sz w:val="28"/>
          <w:szCs w:val="28"/>
        </w:rPr>
        <w:t>1</w:t>
      </w:r>
      <w:r>
        <w:rPr>
          <w:rFonts w:ascii="楷体" w:eastAsia="楷体" w:hAnsi="楷体"/>
          <w:b/>
          <w:color w:val="000000"/>
          <w:sz w:val="28"/>
          <w:szCs w:val="28"/>
        </w:rPr>
        <w:t>.</w:t>
      </w:r>
      <w:r w:rsidR="00F409FD" w:rsidRPr="008B1953">
        <w:rPr>
          <w:rFonts w:ascii="楷体" w:eastAsia="楷体" w:hAnsi="楷体" w:hint="eastAsia"/>
          <w:b/>
          <w:color w:val="000000"/>
          <w:sz w:val="28"/>
          <w:szCs w:val="28"/>
        </w:rPr>
        <w:t>投资估算</w:t>
      </w:r>
    </w:p>
    <w:p w14:paraId="556B6C4B" w14:textId="32853B57" w:rsidR="00950A83" w:rsidRPr="000132D8" w:rsidRDefault="003C28E3" w:rsidP="000132D8">
      <w:pPr>
        <w:spacing w:line="360" w:lineRule="auto"/>
        <w:ind w:firstLineChars="200" w:firstLine="560"/>
        <w:rPr>
          <w:rFonts w:ascii="楷体" w:eastAsia="楷体" w:hAnsi="楷体" w:cs="楷体"/>
          <w:color w:val="000000" w:themeColor="text1"/>
          <w:sz w:val="28"/>
          <w:szCs w:val="28"/>
          <w:lang w:val="en-GB"/>
        </w:rPr>
      </w:pPr>
      <w:r w:rsidRPr="000132D8">
        <w:rPr>
          <w:rFonts w:ascii="楷体" w:eastAsia="楷体" w:hAnsi="楷体" w:cs="楷体" w:hint="eastAsia"/>
          <w:color w:val="000000" w:themeColor="text1"/>
          <w:sz w:val="28"/>
          <w:szCs w:val="28"/>
          <w:lang w:val="en-GB"/>
        </w:rPr>
        <w:t>本次债券发行涉及的项目拟申请专项债券</w:t>
      </w:r>
      <w:r w:rsidR="00655221" w:rsidRPr="00655221">
        <w:rPr>
          <w:rFonts w:ascii="楷体" w:eastAsia="楷体" w:hAnsi="楷体" w:cs="楷体"/>
          <w:color w:val="000000" w:themeColor="text1"/>
          <w:sz w:val="28"/>
          <w:szCs w:val="28"/>
          <w:lang w:val="en-GB"/>
        </w:rPr>
        <w:t>68,540.00</w:t>
      </w:r>
      <w:r w:rsidRPr="000132D8">
        <w:rPr>
          <w:rFonts w:ascii="楷体" w:eastAsia="楷体" w:hAnsi="楷体" w:cs="楷体" w:hint="eastAsia"/>
          <w:color w:val="000000" w:themeColor="text1"/>
          <w:sz w:val="28"/>
          <w:szCs w:val="28"/>
          <w:lang w:val="en-GB"/>
        </w:rPr>
        <w:t>万元，其中，</w:t>
      </w:r>
      <w:r w:rsidRPr="000132D8">
        <w:rPr>
          <w:rFonts w:ascii="楷体" w:eastAsia="楷体" w:hAnsi="楷体" w:cs="楷体"/>
          <w:color w:val="000000" w:themeColor="text1"/>
          <w:sz w:val="28"/>
          <w:szCs w:val="28"/>
          <w:lang w:val="en-GB"/>
        </w:rPr>
        <w:t>2022</w:t>
      </w:r>
      <w:r w:rsidRPr="000132D8">
        <w:rPr>
          <w:rFonts w:ascii="楷体" w:eastAsia="楷体" w:hAnsi="楷体" w:cs="楷体" w:hint="eastAsia"/>
          <w:color w:val="000000" w:themeColor="text1"/>
          <w:sz w:val="28"/>
          <w:szCs w:val="28"/>
          <w:lang w:val="en-GB"/>
        </w:rPr>
        <w:t>年发行专项债券</w:t>
      </w:r>
      <w:r w:rsidRPr="000132D8">
        <w:rPr>
          <w:rFonts w:ascii="楷体" w:eastAsia="楷体" w:hAnsi="楷体" w:cs="楷体"/>
          <w:color w:val="000000" w:themeColor="text1"/>
          <w:sz w:val="28"/>
          <w:szCs w:val="28"/>
          <w:lang w:val="en-GB"/>
        </w:rPr>
        <w:t>40,400.00</w:t>
      </w:r>
      <w:r w:rsidRPr="000132D8">
        <w:rPr>
          <w:rFonts w:ascii="楷体" w:eastAsia="楷体" w:hAnsi="楷体" w:cs="楷体" w:hint="eastAsia"/>
          <w:color w:val="000000" w:themeColor="text1"/>
          <w:sz w:val="28"/>
          <w:szCs w:val="28"/>
          <w:lang w:val="en-GB"/>
        </w:rPr>
        <w:t>万元（</w:t>
      </w:r>
      <w:r w:rsidRPr="000132D8">
        <w:rPr>
          <w:rFonts w:ascii="楷体" w:eastAsia="楷体" w:hAnsi="楷体" w:cs="楷体"/>
          <w:color w:val="000000" w:themeColor="text1"/>
          <w:sz w:val="28"/>
          <w:szCs w:val="28"/>
          <w:lang w:val="en-GB"/>
        </w:rPr>
        <w:t>2022</w:t>
      </w:r>
      <w:r w:rsidRPr="000132D8">
        <w:rPr>
          <w:rFonts w:ascii="楷体" w:eastAsia="楷体" w:hAnsi="楷体" w:cs="楷体" w:hint="eastAsia"/>
          <w:color w:val="000000" w:themeColor="text1"/>
          <w:sz w:val="28"/>
          <w:szCs w:val="28"/>
          <w:lang w:val="en-GB"/>
        </w:rPr>
        <w:t>年发行专项债券经过调增调减后实际发行专项债券</w:t>
      </w:r>
      <w:r w:rsidRPr="000132D8">
        <w:rPr>
          <w:rFonts w:ascii="楷体" w:eastAsia="楷体" w:hAnsi="楷体" w:cs="楷体"/>
          <w:color w:val="000000" w:themeColor="text1"/>
          <w:sz w:val="28"/>
          <w:szCs w:val="28"/>
          <w:lang w:val="en-GB"/>
        </w:rPr>
        <w:t>40,400.00</w:t>
      </w:r>
      <w:r w:rsidRPr="000132D8">
        <w:rPr>
          <w:rFonts w:ascii="楷体" w:eastAsia="楷体" w:hAnsi="楷体" w:cs="楷体" w:hint="eastAsia"/>
          <w:color w:val="000000" w:themeColor="text1"/>
          <w:sz w:val="28"/>
          <w:szCs w:val="28"/>
          <w:lang w:val="en-GB"/>
        </w:rPr>
        <w:t>万元），</w:t>
      </w:r>
      <w:r w:rsidRPr="000132D8">
        <w:rPr>
          <w:rFonts w:ascii="楷体" w:eastAsia="楷体" w:hAnsi="楷体" w:cs="楷体"/>
          <w:color w:val="000000" w:themeColor="text1"/>
          <w:sz w:val="28"/>
          <w:szCs w:val="28"/>
          <w:lang w:val="en-GB"/>
        </w:rPr>
        <w:t>2023</w:t>
      </w:r>
      <w:r w:rsidRPr="000132D8">
        <w:rPr>
          <w:rFonts w:ascii="楷体" w:eastAsia="楷体" w:hAnsi="楷体" w:cs="楷体" w:hint="eastAsia"/>
          <w:color w:val="000000" w:themeColor="text1"/>
          <w:sz w:val="28"/>
          <w:szCs w:val="28"/>
          <w:lang w:val="en-GB"/>
        </w:rPr>
        <w:t>年实际发行专项债券</w:t>
      </w:r>
      <w:r w:rsidRPr="000132D8">
        <w:rPr>
          <w:rFonts w:ascii="楷体" w:eastAsia="楷体" w:hAnsi="楷体" w:cs="楷体"/>
          <w:color w:val="000000" w:themeColor="text1"/>
          <w:sz w:val="28"/>
          <w:szCs w:val="28"/>
          <w:lang w:val="en-GB"/>
        </w:rPr>
        <w:t>24,640.00</w:t>
      </w:r>
      <w:r w:rsidRPr="000132D8">
        <w:rPr>
          <w:rFonts w:ascii="楷体" w:eastAsia="楷体" w:hAnsi="楷体" w:cs="楷体" w:hint="eastAsia"/>
          <w:color w:val="000000" w:themeColor="text1"/>
          <w:sz w:val="28"/>
          <w:szCs w:val="28"/>
          <w:lang w:val="en-GB"/>
        </w:rPr>
        <w:t>万元（</w:t>
      </w:r>
      <w:r w:rsidRPr="000132D8">
        <w:rPr>
          <w:rFonts w:ascii="楷体" w:eastAsia="楷体" w:hAnsi="楷体" w:cs="楷体"/>
          <w:color w:val="000000" w:themeColor="text1"/>
          <w:sz w:val="28"/>
          <w:szCs w:val="28"/>
          <w:lang w:val="en-GB"/>
        </w:rPr>
        <w:t>2023</w:t>
      </w:r>
      <w:r w:rsidRPr="000132D8">
        <w:rPr>
          <w:rFonts w:ascii="楷体" w:eastAsia="楷体" w:hAnsi="楷体" w:cs="楷体" w:hint="eastAsia"/>
          <w:color w:val="000000" w:themeColor="text1"/>
          <w:sz w:val="28"/>
          <w:szCs w:val="28"/>
          <w:lang w:val="en-GB"/>
        </w:rPr>
        <w:t>年发行专项债券经过调增调减后实际发行专项债券</w:t>
      </w:r>
      <w:r w:rsidRPr="000132D8">
        <w:rPr>
          <w:rFonts w:ascii="楷体" w:eastAsia="楷体" w:hAnsi="楷体" w:cs="楷体"/>
          <w:color w:val="000000" w:themeColor="text1"/>
          <w:sz w:val="28"/>
          <w:szCs w:val="28"/>
          <w:lang w:val="en-GB"/>
        </w:rPr>
        <w:t>24,640.00</w:t>
      </w:r>
      <w:r w:rsidRPr="000132D8">
        <w:rPr>
          <w:rFonts w:ascii="楷体" w:eastAsia="楷体" w:hAnsi="楷体" w:cs="楷体" w:hint="eastAsia"/>
          <w:color w:val="000000" w:themeColor="text1"/>
          <w:sz w:val="28"/>
          <w:szCs w:val="28"/>
          <w:lang w:val="en-GB"/>
        </w:rPr>
        <w:t>万元）；</w:t>
      </w:r>
      <w:r w:rsidR="00F41FD2" w:rsidRPr="00F41FD2">
        <w:rPr>
          <w:rFonts w:ascii="楷体" w:eastAsia="楷体" w:hAnsi="楷体" w:cs="楷体"/>
          <w:color w:val="000000" w:themeColor="text1"/>
          <w:sz w:val="28"/>
          <w:szCs w:val="28"/>
          <w:lang w:val="en-GB"/>
        </w:rPr>
        <w:t>2024</w:t>
      </w:r>
      <w:r w:rsidR="00F41FD2" w:rsidRPr="00F41FD2">
        <w:rPr>
          <w:rFonts w:ascii="楷体" w:eastAsia="楷体" w:hAnsi="楷体" w:cs="楷体" w:hint="eastAsia"/>
          <w:color w:val="000000" w:themeColor="text1"/>
          <w:sz w:val="28"/>
          <w:szCs w:val="28"/>
          <w:lang w:val="en-GB"/>
        </w:rPr>
        <w:t>年</w:t>
      </w:r>
      <w:r w:rsidR="00F41FD2" w:rsidRPr="00F41FD2">
        <w:rPr>
          <w:rFonts w:ascii="楷体" w:eastAsia="楷体" w:hAnsi="楷体" w:cs="楷体"/>
          <w:color w:val="000000" w:themeColor="text1"/>
          <w:sz w:val="28"/>
          <w:szCs w:val="28"/>
          <w:lang w:val="en-GB"/>
        </w:rPr>
        <w:t>6</w:t>
      </w:r>
      <w:r w:rsidR="00F41FD2" w:rsidRPr="00F41FD2">
        <w:rPr>
          <w:rFonts w:ascii="楷体" w:eastAsia="楷体" w:hAnsi="楷体" w:cs="楷体" w:hint="eastAsia"/>
          <w:color w:val="000000" w:themeColor="text1"/>
          <w:sz w:val="28"/>
          <w:szCs w:val="28"/>
          <w:lang w:val="en-GB"/>
        </w:rPr>
        <w:t>月调增专项债券</w:t>
      </w:r>
      <w:r w:rsidR="00F41FD2" w:rsidRPr="00F41FD2">
        <w:rPr>
          <w:rFonts w:ascii="楷体" w:eastAsia="楷体" w:hAnsi="楷体" w:cs="楷体"/>
          <w:color w:val="000000" w:themeColor="text1"/>
          <w:sz w:val="28"/>
          <w:szCs w:val="28"/>
          <w:lang w:val="en-GB"/>
        </w:rPr>
        <w:t>500.00</w:t>
      </w:r>
      <w:r w:rsidR="00F41FD2" w:rsidRPr="00F41FD2">
        <w:rPr>
          <w:rFonts w:ascii="楷体" w:eastAsia="楷体" w:hAnsi="楷体" w:cs="楷体" w:hint="eastAsia"/>
          <w:color w:val="000000" w:themeColor="text1"/>
          <w:sz w:val="28"/>
          <w:szCs w:val="28"/>
          <w:lang w:val="en-GB"/>
        </w:rPr>
        <w:t>万元；</w:t>
      </w:r>
      <w:r w:rsidR="00F41FD2" w:rsidRPr="00F41FD2">
        <w:rPr>
          <w:rFonts w:ascii="楷体" w:eastAsia="楷体" w:hAnsi="楷体" w:cs="楷体"/>
          <w:color w:val="000000" w:themeColor="text1"/>
          <w:sz w:val="28"/>
          <w:szCs w:val="28"/>
          <w:lang w:val="en-GB"/>
        </w:rPr>
        <w:t>2024</w:t>
      </w:r>
      <w:r w:rsidR="00F41FD2" w:rsidRPr="00F41FD2">
        <w:rPr>
          <w:rFonts w:ascii="楷体" w:eastAsia="楷体" w:hAnsi="楷体" w:cs="楷体" w:hint="eastAsia"/>
          <w:color w:val="000000" w:themeColor="text1"/>
          <w:sz w:val="28"/>
          <w:szCs w:val="28"/>
          <w:lang w:val="en-GB"/>
        </w:rPr>
        <w:t>年</w:t>
      </w:r>
      <w:r w:rsidR="00F41FD2" w:rsidRPr="00F41FD2">
        <w:rPr>
          <w:rFonts w:ascii="楷体" w:eastAsia="楷体" w:hAnsi="楷体" w:cs="楷体"/>
          <w:color w:val="000000" w:themeColor="text1"/>
          <w:sz w:val="28"/>
          <w:szCs w:val="28"/>
          <w:lang w:val="en-GB"/>
        </w:rPr>
        <w:t>10</w:t>
      </w:r>
      <w:r w:rsidR="00F41FD2" w:rsidRPr="00F41FD2">
        <w:rPr>
          <w:rFonts w:ascii="楷体" w:eastAsia="楷体" w:hAnsi="楷体" w:cs="楷体" w:hint="eastAsia"/>
          <w:color w:val="000000" w:themeColor="text1"/>
          <w:sz w:val="28"/>
          <w:szCs w:val="28"/>
          <w:lang w:val="en-GB"/>
        </w:rPr>
        <w:t>月实际已发行专项债券</w:t>
      </w:r>
      <w:r w:rsidR="00F41FD2" w:rsidRPr="00F41FD2">
        <w:rPr>
          <w:rFonts w:ascii="楷体" w:eastAsia="楷体" w:hAnsi="楷体" w:cs="楷体"/>
          <w:color w:val="000000" w:themeColor="text1"/>
          <w:sz w:val="28"/>
          <w:szCs w:val="28"/>
          <w:lang w:val="en-GB"/>
        </w:rPr>
        <w:t>1,500.00</w:t>
      </w:r>
      <w:r w:rsidR="00F41FD2" w:rsidRPr="00F41FD2">
        <w:rPr>
          <w:rFonts w:ascii="楷体" w:eastAsia="楷体" w:hAnsi="楷体" w:cs="楷体" w:hint="eastAsia"/>
          <w:color w:val="000000" w:themeColor="text1"/>
          <w:sz w:val="28"/>
          <w:szCs w:val="28"/>
          <w:lang w:val="en-GB"/>
        </w:rPr>
        <w:t>万元，（</w:t>
      </w:r>
      <w:r w:rsidR="00F41FD2" w:rsidRPr="00F41FD2">
        <w:rPr>
          <w:rFonts w:ascii="楷体" w:eastAsia="楷体" w:hAnsi="楷体" w:cs="楷体"/>
          <w:color w:val="000000" w:themeColor="text1"/>
          <w:sz w:val="28"/>
          <w:szCs w:val="28"/>
          <w:lang w:val="en-GB"/>
        </w:rPr>
        <w:t>2024</w:t>
      </w:r>
      <w:r w:rsidR="00F41FD2" w:rsidRPr="00F41FD2">
        <w:rPr>
          <w:rFonts w:ascii="楷体" w:eastAsia="楷体" w:hAnsi="楷体" w:cs="楷体" w:hint="eastAsia"/>
          <w:color w:val="000000" w:themeColor="text1"/>
          <w:sz w:val="28"/>
          <w:szCs w:val="28"/>
          <w:lang w:val="en-GB"/>
        </w:rPr>
        <w:t>年</w:t>
      </w:r>
      <w:r w:rsidR="00F41FD2" w:rsidRPr="00F41FD2">
        <w:rPr>
          <w:rFonts w:ascii="楷体" w:eastAsia="楷体" w:hAnsi="楷体" w:cs="楷体"/>
          <w:color w:val="000000" w:themeColor="text1"/>
          <w:sz w:val="28"/>
          <w:szCs w:val="28"/>
          <w:lang w:val="en-GB"/>
        </w:rPr>
        <w:t>10</w:t>
      </w:r>
      <w:r w:rsidR="00F41FD2" w:rsidRPr="00F41FD2">
        <w:rPr>
          <w:rFonts w:ascii="楷体" w:eastAsia="楷体" w:hAnsi="楷体" w:cs="楷体" w:hint="eastAsia"/>
          <w:color w:val="000000" w:themeColor="text1"/>
          <w:sz w:val="28"/>
          <w:szCs w:val="28"/>
          <w:lang w:val="en-GB"/>
        </w:rPr>
        <w:t>月已发行专项债券</w:t>
      </w:r>
      <w:r w:rsidR="00F41FD2" w:rsidRPr="00F41FD2">
        <w:rPr>
          <w:rFonts w:ascii="楷体" w:eastAsia="楷体" w:hAnsi="楷体" w:cs="楷体"/>
          <w:color w:val="000000" w:themeColor="text1"/>
          <w:sz w:val="28"/>
          <w:szCs w:val="28"/>
          <w:lang w:val="en-GB"/>
        </w:rPr>
        <w:t>3,000</w:t>
      </w:r>
      <w:r w:rsidR="00F41FD2" w:rsidRPr="00F41FD2">
        <w:rPr>
          <w:rFonts w:ascii="楷体" w:eastAsia="楷体" w:hAnsi="楷体" w:cs="楷体" w:hint="eastAsia"/>
          <w:color w:val="000000" w:themeColor="text1"/>
          <w:sz w:val="28"/>
          <w:szCs w:val="28"/>
          <w:lang w:val="en-GB"/>
        </w:rPr>
        <w:t>万元，其中：本次调减存量债券资金为三亚市棕榈滩污水主干管疏通清理、修复及压力管建设工程结余未使用的资金</w:t>
      </w:r>
      <w:r w:rsidR="00F41FD2" w:rsidRPr="00F41FD2">
        <w:rPr>
          <w:rFonts w:ascii="楷体" w:eastAsia="楷体" w:hAnsi="楷体" w:cs="楷体"/>
          <w:color w:val="000000" w:themeColor="text1"/>
          <w:sz w:val="28"/>
          <w:szCs w:val="28"/>
          <w:lang w:val="en-GB"/>
        </w:rPr>
        <w:t>500.00</w:t>
      </w:r>
      <w:r w:rsidR="00F41FD2" w:rsidRPr="00F41FD2">
        <w:rPr>
          <w:rFonts w:ascii="楷体" w:eastAsia="楷体" w:hAnsi="楷体" w:cs="楷体" w:hint="eastAsia"/>
          <w:color w:val="000000" w:themeColor="text1"/>
          <w:sz w:val="28"/>
          <w:szCs w:val="28"/>
          <w:lang w:val="en-GB"/>
        </w:rPr>
        <w:t>万元，调增至吉阳区</w:t>
      </w:r>
      <w:proofErr w:type="gramStart"/>
      <w:r w:rsidR="00F41FD2" w:rsidRPr="00F41FD2">
        <w:rPr>
          <w:rFonts w:ascii="楷体" w:eastAsia="楷体" w:hAnsi="楷体" w:cs="楷体" w:hint="eastAsia"/>
          <w:color w:val="000000" w:themeColor="text1"/>
          <w:sz w:val="28"/>
          <w:szCs w:val="28"/>
          <w:lang w:val="en-GB"/>
        </w:rPr>
        <w:t>商品街港门</w:t>
      </w:r>
      <w:proofErr w:type="gramEnd"/>
      <w:r w:rsidR="00F41FD2" w:rsidRPr="00F41FD2">
        <w:rPr>
          <w:rFonts w:ascii="楷体" w:eastAsia="楷体" w:hAnsi="楷体" w:cs="楷体" w:hint="eastAsia"/>
          <w:color w:val="000000" w:themeColor="text1"/>
          <w:sz w:val="28"/>
          <w:szCs w:val="28"/>
          <w:lang w:val="en-GB"/>
        </w:rPr>
        <w:t>村片区弱电光缆下地整治项目；调减存量债券资金为三亚市抱坡溪东片区排水管网提质增效工程结余未使用的资金</w:t>
      </w:r>
      <w:r w:rsidR="00F41FD2" w:rsidRPr="00F41FD2">
        <w:rPr>
          <w:rFonts w:ascii="楷体" w:eastAsia="楷体" w:hAnsi="楷体" w:cs="楷体"/>
          <w:color w:val="000000" w:themeColor="text1"/>
          <w:sz w:val="28"/>
          <w:szCs w:val="28"/>
          <w:lang w:val="en-GB"/>
        </w:rPr>
        <w:t>1,000.00</w:t>
      </w:r>
      <w:r w:rsidR="00F41FD2" w:rsidRPr="00F41FD2">
        <w:rPr>
          <w:rFonts w:ascii="楷体" w:eastAsia="楷体" w:hAnsi="楷体" w:cs="楷体" w:hint="eastAsia"/>
          <w:color w:val="000000" w:themeColor="text1"/>
          <w:sz w:val="28"/>
          <w:szCs w:val="28"/>
          <w:lang w:val="en-GB"/>
        </w:rPr>
        <w:t>万元，分别调增至三亚市鹿回头及</w:t>
      </w:r>
      <w:proofErr w:type="gramStart"/>
      <w:r w:rsidR="00F41FD2" w:rsidRPr="00F41FD2">
        <w:rPr>
          <w:rFonts w:ascii="楷体" w:eastAsia="楷体" w:hAnsi="楷体" w:cs="楷体" w:hint="eastAsia"/>
          <w:color w:val="000000" w:themeColor="text1"/>
          <w:sz w:val="28"/>
          <w:szCs w:val="28"/>
          <w:lang w:val="en-GB"/>
        </w:rPr>
        <w:t>红沙</w:t>
      </w:r>
      <w:r w:rsidR="00F41FD2" w:rsidRPr="00F41FD2">
        <w:rPr>
          <w:rFonts w:ascii="楷体" w:eastAsia="楷体" w:hAnsi="楷体" w:cs="楷体" w:hint="eastAsia"/>
          <w:color w:val="000000" w:themeColor="text1"/>
          <w:sz w:val="28"/>
          <w:szCs w:val="28"/>
          <w:lang w:val="en-GB"/>
        </w:rPr>
        <w:lastRenderedPageBreak/>
        <w:t>南片区</w:t>
      </w:r>
      <w:proofErr w:type="gramEnd"/>
      <w:r w:rsidR="00F41FD2" w:rsidRPr="00F41FD2">
        <w:rPr>
          <w:rFonts w:ascii="楷体" w:eastAsia="楷体" w:hAnsi="楷体" w:cs="楷体" w:hint="eastAsia"/>
          <w:color w:val="000000" w:themeColor="text1"/>
          <w:sz w:val="28"/>
          <w:szCs w:val="28"/>
          <w:lang w:val="en-GB"/>
        </w:rPr>
        <w:t>排水管网提质增效工程</w:t>
      </w:r>
      <w:r w:rsidR="00F41FD2" w:rsidRPr="00F41FD2">
        <w:rPr>
          <w:rFonts w:ascii="楷体" w:eastAsia="楷体" w:hAnsi="楷体" w:cs="楷体"/>
          <w:color w:val="000000" w:themeColor="text1"/>
          <w:sz w:val="28"/>
          <w:szCs w:val="28"/>
          <w:lang w:val="en-GB"/>
        </w:rPr>
        <w:t>500.00</w:t>
      </w:r>
      <w:r w:rsidR="00F41FD2" w:rsidRPr="00F41FD2">
        <w:rPr>
          <w:rFonts w:ascii="楷体" w:eastAsia="楷体" w:hAnsi="楷体" w:cs="楷体" w:hint="eastAsia"/>
          <w:color w:val="000000" w:themeColor="text1"/>
          <w:sz w:val="28"/>
          <w:szCs w:val="28"/>
          <w:lang w:val="en-GB"/>
        </w:rPr>
        <w:t>万元，海南三亚国际</w:t>
      </w:r>
      <w:proofErr w:type="gramStart"/>
      <w:r w:rsidR="00F41FD2" w:rsidRPr="00F41FD2">
        <w:rPr>
          <w:rFonts w:ascii="楷体" w:eastAsia="楷体" w:hAnsi="楷体" w:cs="楷体" w:hint="eastAsia"/>
          <w:color w:val="000000" w:themeColor="text1"/>
          <w:sz w:val="28"/>
          <w:szCs w:val="28"/>
          <w:lang w:val="en-GB"/>
        </w:rPr>
        <w:t>邮轮港</w:t>
      </w:r>
      <w:proofErr w:type="gramEnd"/>
      <w:r w:rsidR="00F41FD2" w:rsidRPr="00F41FD2">
        <w:rPr>
          <w:rFonts w:ascii="楷体" w:eastAsia="楷体" w:hAnsi="楷体" w:cs="楷体" w:hint="eastAsia"/>
          <w:color w:val="000000" w:themeColor="text1"/>
          <w:sz w:val="28"/>
          <w:szCs w:val="28"/>
          <w:lang w:val="en-GB"/>
        </w:rPr>
        <w:t>一期项目</w:t>
      </w:r>
      <w:r w:rsidR="00F41FD2" w:rsidRPr="00F41FD2">
        <w:rPr>
          <w:rFonts w:ascii="楷体" w:eastAsia="楷体" w:hAnsi="楷体" w:cs="楷体"/>
          <w:color w:val="000000" w:themeColor="text1"/>
          <w:sz w:val="28"/>
          <w:szCs w:val="28"/>
          <w:lang w:val="en-GB"/>
        </w:rPr>
        <w:t>500.00</w:t>
      </w:r>
      <w:r w:rsidR="00F41FD2" w:rsidRPr="00F41FD2">
        <w:rPr>
          <w:rFonts w:ascii="楷体" w:eastAsia="楷体" w:hAnsi="楷体" w:cs="楷体" w:hint="eastAsia"/>
          <w:color w:val="000000" w:themeColor="text1"/>
          <w:sz w:val="28"/>
          <w:szCs w:val="28"/>
          <w:lang w:val="en-GB"/>
        </w:rPr>
        <w:t>万元）。本期调增专项债券</w:t>
      </w:r>
      <w:r w:rsidR="00F41FD2" w:rsidRPr="00F41FD2">
        <w:rPr>
          <w:rFonts w:ascii="楷体" w:eastAsia="楷体" w:hAnsi="楷体" w:cs="楷体"/>
          <w:color w:val="000000" w:themeColor="text1"/>
          <w:sz w:val="28"/>
          <w:szCs w:val="28"/>
          <w:lang w:val="en-GB"/>
        </w:rPr>
        <w:t>1,500.00</w:t>
      </w:r>
      <w:r w:rsidR="00F41FD2" w:rsidRPr="00F41FD2">
        <w:rPr>
          <w:rFonts w:ascii="楷体" w:eastAsia="楷体" w:hAnsi="楷体" w:cs="楷体" w:hint="eastAsia"/>
          <w:color w:val="000000" w:themeColor="text1"/>
          <w:sz w:val="28"/>
          <w:szCs w:val="28"/>
          <w:lang w:val="en-GB"/>
        </w:rPr>
        <w:t>万元，调入存量债券资金为三亚东岸片区丹东西路和东岸西二路项目结余未使用的资金</w:t>
      </w:r>
      <w:r w:rsidR="00F41FD2" w:rsidRPr="00F41FD2">
        <w:rPr>
          <w:rFonts w:ascii="楷体" w:eastAsia="楷体" w:hAnsi="楷体" w:cs="楷体"/>
          <w:color w:val="000000" w:themeColor="text1"/>
          <w:sz w:val="28"/>
          <w:szCs w:val="28"/>
          <w:lang w:val="en-GB"/>
        </w:rPr>
        <w:t>1,000.00</w:t>
      </w:r>
      <w:r w:rsidR="00F41FD2" w:rsidRPr="00F41FD2">
        <w:rPr>
          <w:rFonts w:ascii="楷体" w:eastAsia="楷体" w:hAnsi="楷体" w:cs="楷体" w:hint="eastAsia"/>
          <w:color w:val="000000" w:themeColor="text1"/>
          <w:sz w:val="28"/>
          <w:szCs w:val="28"/>
          <w:lang w:val="en-GB"/>
        </w:rPr>
        <w:t>万元，三亚市抱坡溪东片区排水管网提质增效工程结余未使用的资金</w:t>
      </w:r>
      <w:r w:rsidR="00F41FD2" w:rsidRPr="00F41FD2">
        <w:rPr>
          <w:rFonts w:ascii="楷体" w:eastAsia="楷体" w:hAnsi="楷体" w:cs="楷体"/>
          <w:color w:val="000000" w:themeColor="text1"/>
          <w:sz w:val="28"/>
          <w:szCs w:val="28"/>
          <w:lang w:val="en-GB"/>
        </w:rPr>
        <w:t>500.00</w:t>
      </w:r>
      <w:r w:rsidR="00F41FD2" w:rsidRPr="00F41FD2">
        <w:rPr>
          <w:rFonts w:ascii="楷体" w:eastAsia="楷体" w:hAnsi="楷体" w:cs="楷体" w:hint="eastAsia"/>
          <w:color w:val="000000" w:themeColor="text1"/>
          <w:sz w:val="28"/>
          <w:szCs w:val="28"/>
          <w:lang w:val="en-GB"/>
        </w:rPr>
        <w:t>万元。债券本息和</w:t>
      </w:r>
      <w:r w:rsidR="00F41FD2" w:rsidRPr="00F41FD2">
        <w:rPr>
          <w:rFonts w:ascii="楷体" w:eastAsia="楷体" w:hAnsi="楷体" w:cs="楷体"/>
          <w:color w:val="000000" w:themeColor="text1"/>
          <w:sz w:val="28"/>
          <w:szCs w:val="28"/>
          <w:lang w:val="en-GB"/>
        </w:rPr>
        <w:t>91,559.52</w:t>
      </w:r>
      <w:r w:rsidR="00F41FD2" w:rsidRPr="00F41FD2">
        <w:rPr>
          <w:rFonts w:ascii="楷体" w:eastAsia="楷体" w:hAnsi="楷体" w:cs="楷体" w:hint="eastAsia"/>
          <w:color w:val="000000" w:themeColor="text1"/>
          <w:sz w:val="28"/>
          <w:szCs w:val="28"/>
          <w:lang w:val="en-GB"/>
        </w:rPr>
        <w:t>万元，全周期项目累计可偿债收益为</w:t>
      </w:r>
      <w:r w:rsidR="00F41FD2" w:rsidRPr="00F41FD2">
        <w:rPr>
          <w:rFonts w:ascii="楷体" w:eastAsia="楷体" w:hAnsi="楷体" w:cs="楷体"/>
          <w:color w:val="000000" w:themeColor="text1"/>
          <w:sz w:val="28"/>
          <w:szCs w:val="28"/>
          <w:lang w:val="en-GB"/>
        </w:rPr>
        <w:t>132,373.65</w:t>
      </w:r>
      <w:r w:rsidR="00F41FD2" w:rsidRPr="00F41FD2">
        <w:rPr>
          <w:rFonts w:ascii="楷体" w:eastAsia="楷体" w:hAnsi="楷体" w:cs="楷体" w:hint="eastAsia"/>
          <w:color w:val="000000" w:themeColor="text1"/>
          <w:sz w:val="28"/>
          <w:szCs w:val="28"/>
          <w:lang w:val="en-GB"/>
        </w:rPr>
        <w:t>万元。根据项目收益与融资平衡分析结果显示，债券存续期内还本付息资金充足，综合本息覆盖率可达到</w:t>
      </w:r>
      <w:r w:rsidR="00F41FD2" w:rsidRPr="00F41FD2">
        <w:rPr>
          <w:rFonts w:ascii="楷体" w:eastAsia="楷体" w:hAnsi="楷体" w:cs="楷体"/>
          <w:color w:val="000000" w:themeColor="text1"/>
          <w:sz w:val="28"/>
          <w:szCs w:val="28"/>
          <w:lang w:val="en-GB"/>
        </w:rPr>
        <w:t>1.50</w:t>
      </w:r>
      <w:r w:rsidR="00F41FD2" w:rsidRPr="00F41FD2">
        <w:rPr>
          <w:rFonts w:ascii="楷体" w:eastAsia="楷体" w:hAnsi="楷体" w:cs="楷体" w:hint="eastAsia"/>
          <w:color w:val="000000" w:themeColor="text1"/>
          <w:sz w:val="28"/>
          <w:szCs w:val="28"/>
          <w:lang w:val="en-GB"/>
        </w:rPr>
        <w:t>，本息覆盖倍数可达到</w:t>
      </w:r>
      <w:r w:rsidR="00F41FD2" w:rsidRPr="00F41FD2">
        <w:rPr>
          <w:rFonts w:ascii="楷体" w:eastAsia="楷体" w:hAnsi="楷体" w:cs="楷体"/>
          <w:color w:val="000000" w:themeColor="text1"/>
          <w:sz w:val="28"/>
          <w:szCs w:val="28"/>
          <w:lang w:val="en-GB"/>
        </w:rPr>
        <w:t>1.45</w:t>
      </w:r>
      <w:r w:rsidR="00F41FD2" w:rsidRPr="00F41FD2">
        <w:rPr>
          <w:rFonts w:ascii="楷体" w:eastAsia="楷体" w:hAnsi="楷体" w:cs="楷体" w:hint="eastAsia"/>
          <w:color w:val="000000" w:themeColor="text1"/>
          <w:sz w:val="28"/>
          <w:szCs w:val="28"/>
          <w:lang w:val="en-GB"/>
        </w:rPr>
        <w:t>倍</w:t>
      </w:r>
      <w:r w:rsidR="00C04E91" w:rsidRPr="00C04E91">
        <w:rPr>
          <w:rFonts w:ascii="楷体" w:eastAsia="楷体" w:hAnsi="楷体" w:cs="楷体" w:hint="eastAsia"/>
          <w:color w:val="000000" w:themeColor="text1"/>
          <w:sz w:val="28"/>
          <w:szCs w:val="28"/>
          <w:lang w:val="en-GB"/>
        </w:rPr>
        <w:t>；</w:t>
      </w:r>
      <w:r w:rsidR="005C129B" w:rsidRPr="000132D8">
        <w:rPr>
          <w:rFonts w:ascii="楷体" w:eastAsia="楷体" w:hAnsi="楷体" w:cs="楷体" w:hint="eastAsia"/>
          <w:color w:val="000000" w:themeColor="text1"/>
          <w:sz w:val="28"/>
          <w:szCs w:val="28"/>
          <w:lang w:val="en-GB"/>
        </w:rPr>
        <w:t>详见表</w:t>
      </w:r>
      <w:r w:rsidR="00BB5909">
        <w:rPr>
          <w:rFonts w:ascii="楷体" w:eastAsia="楷体" w:hAnsi="楷体" w:cs="楷体" w:hint="eastAsia"/>
          <w:color w:val="000000" w:themeColor="text1"/>
          <w:sz w:val="28"/>
          <w:szCs w:val="28"/>
          <w:lang w:val="en-GB"/>
        </w:rPr>
        <w:t>2</w:t>
      </w:r>
      <w:r w:rsidR="00F409FD" w:rsidRPr="000132D8">
        <w:rPr>
          <w:rFonts w:ascii="楷体" w:eastAsia="楷体" w:hAnsi="楷体" w:cs="楷体" w:hint="eastAsia"/>
          <w:color w:val="000000" w:themeColor="text1"/>
          <w:sz w:val="28"/>
          <w:szCs w:val="28"/>
          <w:lang w:val="en-GB"/>
        </w:rPr>
        <w:t>：</w:t>
      </w:r>
    </w:p>
    <w:p w14:paraId="7ABE5F9E" w14:textId="3C423F7D" w:rsidR="00950A83" w:rsidRDefault="00F409FD" w:rsidP="00CE1672">
      <w:pPr>
        <w:spacing w:after="160" w:line="259" w:lineRule="auto"/>
        <w:jc w:val="center"/>
        <w:rPr>
          <w:rFonts w:ascii="楷体" w:eastAsia="楷体" w:hAnsi="楷体" w:cs="楷体"/>
          <w:b/>
          <w:color w:val="000000"/>
          <w:sz w:val="28"/>
          <w:szCs w:val="28"/>
        </w:rPr>
      </w:pPr>
      <w:r>
        <w:rPr>
          <w:rFonts w:ascii="楷体" w:eastAsia="楷体" w:hAnsi="楷体" w:cs="楷体" w:hint="eastAsia"/>
          <w:b/>
          <w:color w:val="000000"/>
          <w:sz w:val="28"/>
          <w:szCs w:val="28"/>
        </w:rPr>
        <w:t>表</w:t>
      </w:r>
      <w:r w:rsidR="00BB5909">
        <w:rPr>
          <w:rFonts w:ascii="楷体" w:eastAsia="楷体" w:hAnsi="楷体" w:cs="楷体" w:hint="eastAsia"/>
          <w:b/>
          <w:color w:val="000000"/>
          <w:sz w:val="28"/>
          <w:szCs w:val="28"/>
        </w:rPr>
        <w:t>2</w:t>
      </w:r>
      <w:r>
        <w:rPr>
          <w:rFonts w:ascii="楷体" w:eastAsia="楷体" w:hAnsi="楷体" w:cs="楷体" w:hint="eastAsia"/>
          <w:b/>
          <w:color w:val="000000"/>
          <w:sz w:val="28"/>
          <w:szCs w:val="28"/>
        </w:rPr>
        <w:t>项目本息覆盖率</w:t>
      </w:r>
    </w:p>
    <w:p w14:paraId="70D98F7C" w14:textId="77777777" w:rsidR="0021003C" w:rsidRDefault="00F409FD">
      <w:pPr>
        <w:ind w:rightChars="-357" w:right="-857"/>
        <w:jc w:val="right"/>
        <w:rPr>
          <w:rFonts w:ascii="楷体" w:eastAsia="楷体" w:hAnsi="楷体" w:cs="楷体"/>
          <w:color w:val="000000"/>
          <w:sz w:val="20"/>
          <w:szCs w:val="20"/>
        </w:rPr>
      </w:pPr>
      <w:r>
        <w:rPr>
          <w:rFonts w:ascii="楷体" w:eastAsia="楷体" w:hAnsi="楷体" w:cs="楷体" w:hint="eastAsia"/>
          <w:color w:val="000000"/>
          <w:sz w:val="20"/>
          <w:szCs w:val="20"/>
        </w:rPr>
        <w:t>单位：人民币万元</w:t>
      </w:r>
    </w:p>
    <w:tbl>
      <w:tblPr>
        <w:tblW w:w="59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9"/>
        <w:gridCol w:w="1266"/>
        <w:gridCol w:w="1497"/>
        <w:gridCol w:w="1116"/>
        <w:gridCol w:w="1595"/>
        <w:gridCol w:w="1220"/>
        <w:gridCol w:w="1220"/>
        <w:gridCol w:w="939"/>
      </w:tblGrid>
      <w:tr w:rsidR="0021003C" w:rsidRPr="0021003C" w14:paraId="4F105229" w14:textId="77777777" w:rsidTr="006A69FB">
        <w:trPr>
          <w:trHeight w:val="535"/>
          <w:jc w:val="center"/>
        </w:trPr>
        <w:tc>
          <w:tcPr>
            <w:tcW w:w="696" w:type="pct"/>
            <w:shd w:val="clear" w:color="auto" w:fill="auto"/>
            <w:noWrap/>
            <w:vAlign w:val="center"/>
          </w:tcPr>
          <w:p w14:paraId="65628028" w14:textId="77777777" w:rsidR="0021003C" w:rsidRPr="006A69FB" w:rsidRDefault="0021003C" w:rsidP="007A32E8">
            <w:pPr>
              <w:jc w:val="center"/>
              <w:rPr>
                <w:rFonts w:ascii="楷体" w:eastAsia="楷体" w:hAnsi="楷体" w:cs="Calibri"/>
                <w:b/>
                <w:bCs/>
                <w:sz w:val="20"/>
                <w:szCs w:val="20"/>
              </w:rPr>
            </w:pPr>
            <w:r w:rsidRPr="006A69FB">
              <w:rPr>
                <w:rFonts w:ascii="楷体" w:eastAsia="楷体" w:hAnsi="楷体" w:cs="Calibri" w:hint="eastAsia"/>
                <w:b/>
                <w:bCs/>
                <w:sz w:val="20"/>
                <w:szCs w:val="20"/>
              </w:rPr>
              <w:t>项目名称</w:t>
            </w:r>
          </w:p>
        </w:tc>
        <w:tc>
          <w:tcPr>
            <w:tcW w:w="631" w:type="pct"/>
            <w:shd w:val="clear" w:color="auto" w:fill="auto"/>
            <w:noWrap/>
            <w:vAlign w:val="center"/>
          </w:tcPr>
          <w:p w14:paraId="0EDB5EF8" w14:textId="77777777" w:rsidR="0021003C" w:rsidRPr="006A69FB" w:rsidRDefault="0021003C" w:rsidP="007A32E8">
            <w:pPr>
              <w:jc w:val="center"/>
              <w:rPr>
                <w:rFonts w:ascii="楷体" w:eastAsia="楷体" w:hAnsi="楷体" w:cs="Calibri"/>
                <w:b/>
                <w:bCs/>
                <w:sz w:val="20"/>
                <w:szCs w:val="20"/>
              </w:rPr>
            </w:pPr>
            <w:r w:rsidRPr="006A69FB">
              <w:rPr>
                <w:rFonts w:ascii="楷体" w:eastAsia="楷体" w:hAnsi="楷体" w:cs="微软雅黑" w:hint="eastAsia"/>
                <w:b/>
                <w:bCs/>
                <w:sz w:val="20"/>
                <w:szCs w:val="20"/>
              </w:rPr>
              <w:t>项目总投资</w:t>
            </w:r>
          </w:p>
        </w:tc>
        <w:tc>
          <w:tcPr>
            <w:tcW w:w="744" w:type="pct"/>
            <w:shd w:val="clear" w:color="auto" w:fill="auto"/>
            <w:vAlign w:val="center"/>
          </w:tcPr>
          <w:p w14:paraId="10D6FACE" w14:textId="77777777" w:rsidR="0021003C" w:rsidRPr="006A69FB" w:rsidRDefault="0021003C" w:rsidP="007A32E8">
            <w:pPr>
              <w:jc w:val="center"/>
              <w:rPr>
                <w:rFonts w:ascii="楷体" w:eastAsia="楷体" w:hAnsi="楷体" w:cs="Calibri"/>
                <w:b/>
                <w:bCs/>
                <w:sz w:val="20"/>
                <w:szCs w:val="20"/>
              </w:rPr>
            </w:pPr>
            <w:r w:rsidRPr="006A69FB">
              <w:rPr>
                <w:rFonts w:ascii="楷体" w:eastAsia="楷体" w:hAnsi="楷体" w:cs="微软雅黑" w:hint="eastAsia"/>
                <w:b/>
                <w:bCs/>
                <w:sz w:val="20"/>
                <w:szCs w:val="20"/>
              </w:rPr>
              <w:t>用于资金平衡的项目收益</w:t>
            </w:r>
          </w:p>
        </w:tc>
        <w:tc>
          <w:tcPr>
            <w:tcW w:w="476" w:type="pct"/>
            <w:shd w:val="clear" w:color="auto" w:fill="auto"/>
            <w:noWrap/>
            <w:vAlign w:val="center"/>
          </w:tcPr>
          <w:p w14:paraId="226078D8" w14:textId="77777777" w:rsidR="0021003C" w:rsidRPr="006A69FB" w:rsidRDefault="0021003C" w:rsidP="007A32E8">
            <w:pPr>
              <w:jc w:val="center"/>
              <w:rPr>
                <w:rFonts w:ascii="楷体" w:eastAsia="楷体" w:hAnsi="楷体" w:cs="Calibri"/>
                <w:b/>
                <w:bCs/>
                <w:sz w:val="20"/>
                <w:szCs w:val="20"/>
              </w:rPr>
            </w:pPr>
            <w:r w:rsidRPr="006A69FB">
              <w:rPr>
                <w:rFonts w:ascii="楷体" w:eastAsia="楷体" w:hAnsi="楷体" w:cs="微软雅黑" w:hint="eastAsia"/>
                <w:b/>
                <w:bCs/>
                <w:sz w:val="20"/>
                <w:szCs w:val="20"/>
              </w:rPr>
              <w:t>已发行额</w:t>
            </w:r>
          </w:p>
        </w:tc>
        <w:tc>
          <w:tcPr>
            <w:tcW w:w="791" w:type="pct"/>
            <w:shd w:val="clear" w:color="auto" w:fill="auto"/>
            <w:noWrap/>
            <w:vAlign w:val="center"/>
          </w:tcPr>
          <w:p w14:paraId="6A08BF4C" w14:textId="19094A4C" w:rsidR="0021003C" w:rsidRPr="006A69FB" w:rsidRDefault="0021003C" w:rsidP="007A32E8">
            <w:pPr>
              <w:jc w:val="center"/>
              <w:rPr>
                <w:rFonts w:ascii="楷体" w:eastAsia="楷体" w:hAnsi="楷体" w:cs="微软雅黑"/>
                <w:b/>
                <w:bCs/>
                <w:sz w:val="20"/>
                <w:szCs w:val="20"/>
              </w:rPr>
            </w:pPr>
            <w:r w:rsidRPr="006A69FB">
              <w:rPr>
                <w:rFonts w:ascii="楷体" w:eastAsia="楷体" w:hAnsi="楷体" w:cs="微软雅黑" w:hint="eastAsia"/>
                <w:b/>
                <w:bCs/>
                <w:sz w:val="20"/>
                <w:szCs w:val="20"/>
              </w:rPr>
              <w:t>本期</w:t>
            </w:r>
            <w:r w:rsidR="00F41FD2" w:rsidRPr="00F41FD2">
              <w:rPr>
                <w:rFonts w:ascii="楷体" w:eastAsia="楷体" w:hAnsi="楷体" w:cs="微软雅黑" w:hint="eastAsia"/>
                <w:b/>
                <w:bCs/>
                <w:sz w:val="20"/>
                <w:szCs w:val="20"/>
              </w:rPr>
              <w:t>调增</w:t>
            </w:r>
          </w:p>
          <w:p w14:paraId="6C9FB5BA" w14:textId="77777777" w:rsidR="0021003C" w:rsidRPr="006A69FB" w:rsidRDefault="0021003C" w:rsidP="007A32E8">
            <w:pPr>
              <w:jc w:val="center"/>
              <w:rPr>
                <w:rFonts w:ascii="楷体" w:eastAsia="楷体" w:hAnsi="楷体" w:cs="Calibri"/>
                <w:b/>
                <w:bCs/>
                <w:sz w:val="20"/>
                <w:szCs w:val="20"/>
              </w:rPr>
            </w:pPr>
            <w:r w:rsidRPr="006A69FB">
              <w:rPr>
                <w:rFonts w:ascii="楷体" w:eastAsia="楷体" w:hAnsi="楷体" w:cs="微软雅黑" w:hint="eastAsia"/>
                <w:b/>
                <w:bCs/>
                <w:sz w:val="20"/>
                <w:szCs w:val="20"/>
              </w:rPr>
              <w:t>金额</w:t>
            </w:r>
          </w:p>
        </w:tc>
        <w:tc>
          <w:tcPr>
            <w:tcW w:w="595" w:type="pct"/>
            <w:shd w:val="clear" w:color="auto" w:fill="auto"/>
            <w:noWrap/>
            <w:vAlign w:val="center"/>
          </w:tcPr>
          <w:p w14:paraId="460B88B8" w14:textId="77777777" w:rsidR="0021003C" w:rsidRPr="006A69FB" w:rsidRDefault="0021003C" w:rsidP="007A32E8">
            <w:pPr>
              <w:jc w:val="center"/>
              <w:rPr>
                <w:rFonts w:ascii="楷体" w:eastAsia="楷体" w:hAnsi="楷体" w:cs="Calibri"/>
                <w:b/>
                <w:bCs/>
                <w:sz w:val="20"/>
                <w:szCs w:val="20"/>
              </w:rPr>
            </w:pPr>
            <w:r w:rsidRPr="006A69FB">
              <w:rPr>
                <w:rFonts w:ascii="楷体" w:eastAsia="楷体" w:hAnsi="楷体" w:cs="微软雅黑" w:hint="eastAsia"/>
                <w:b/>
                <w:bCs/>
                <w:sz w:val="20"/>
                <w:szCs w:val="20"/>
              </w:rPr>
              <w:t>预计本息和</w:t>
            </w:r>
          </w:p>
        </w:tc>
        <w:tc>
          <w:tcPr>
            <w:tcW w:w="595" w:type="pct"/>
            <w:shd w:val="clear" w:color="auto" w:fill="auto"/>
            <w:noWrap/>
            <w:vAlign w:val="center"/>
          </w:tcPr>
          <w:p w14:paraId="4388E744" w14:textId="77777777" w:rsidR="0021003C" w:rsidRPr="006A69FB" w:rsidRDefault="0021003C" w:rsidP="007A32E8">
            <w:pPr>
              <w:jc w:val="center"/>
              <w:rPr>
                <w:rFonts w:ascii="楷体" w:eastAsia="楷体" w:hAnsi="楷体" w:cs="Calibri"/>
                <w:b/>
                <w:bCs/>
                <w:sz w:val="20"/>
                <w:szCs w:val="20"/>
              </w:rPr>
            </w:pPr>
            <w:r w:rsidRPr="006A69FB">
              <w:rPr>
                <w:rFonts w:ascii="楷体" w:eastAsia="楷体" w:hAnsi="楷体" w:cs="微软雅黑" w:hint="eastAsia"/>
                <w:b/>
                <w:bCs/>
                <w:sz w:val="20"/>
                <w:szCs w:val="20"/>
              </w:rPr>
              <w:t>本息覆盖率</w:t>
            </w:r>
          </w:p>
        </w:tc>
        <w:tc>
          <w:tcPr>
            <w:tcW w:w="471" w:type="pct"/>
            <w:shd w:val="clear" w:color="auto" w:fill="auto"/>
            <w:vAlign w:val="center"/>
          </w:tcPr>
          <w:p w14:paraId="761CEF2C" w14:textId="77777777" w:rsidR="0021003C" w:rsidRPr="006A69FB" w:rsidRDefault="0021003C" w:rsidP="007A32E8">
            <w:pPr>
              <w:jc w:val="center"/>
              <w:rPr>
                <w:rFonts w:ascii="楷体" w:eastAsia="楷体" w:hAnsi="楷体" w:cs="微软雅黑"/>
                <w:b/>
                <w:bCs/>
                <w:sz w:val="20"/>
                <w:szCs w:val="20"/>
              </w:rPr>
            </w:pPr>
            <w:r w:rsidRPr="006A69FB">
              <w:rPr>
                <w:rFonts w:ascii="楷体" w:eastAsia="楷体" w:hAnsi="楷体" w:cs="微软雅黑" w:hint="eastAsia"/>
                <w:b/>
                <w:bCs/>
                <w:sz w:val="20"/>
                <w:szCs w:val="20"/>
              </w:rPr>
              <w:t>本息覆盖倍数</w:t>
            </w:r>
          </w:p>
        </w:tc>
      </w:tr>
      <w:tr w:rsidR="0021003C" w:rsidRPr="0021003C" w14:paraId="14B0F8DD" w14:textId="77777777" w:rsidTr="006A69FB">
        <w:trPr>
          <w:trHeight w:val="659"/>
          <w:jc w:val="center"/>
        </w:trPr>
        <w:tc>
          <w:tcPr>
            <w:tcW w:w="696" w:type="pct"/>
            <w:shd w:val="clear" w:color="auto" w:fill="auto"/>
            <w:vAlign w:val="center"/>
          </w:tcPr>
          <w:p w14:paraId="402CCD61" w14:textId="77777777" w:rsidR="0021003C" w:rsidRPr="006A69FB" w:rsidRDefault="0021003C" w:rsidP="007A32E8">
            <w:pPr>
              <w:rPr>
                <w:rFonts w:ascii="楷体" w:eastAsia="楷体" w:hAnsi="楷体" w:cs="Calibri"/>
                <w:sz w:val="20"/>
                <w:szCs w:val="20"/>
              </w:rPr>
            </w:pPr>
            <w:r w:rsidRPr="006A69FB">
              <w:rPr>
                <w:rFonts w:ascii="楷体" w:eastAsia="楷体" w:hAnsi="楷体" w:cs="Calibri" w:hint="eastAsia"/>
                <w:sz w:val="20"/>
                <w:szCs w:val="20"/>
              </w:rPr>
              <w:t>三亚环通工程管理有限公司专项债券项目</w:t>
            </w:r>
          </w:p>
        </w:tc>
        <w:tc>
          <w:tcPr>
            <w:tcW w:w="631" w:type="pct"/>
            <w:shd w:val="clear" w:color="auto" w:fill="auto"/>
            <w:noWrap/>
            <w:vAlign w:val="center"/>
          </w:tcPr>
          <w:p w14:paraId="11CFDDF4" w14:textId="77777777" w:rsidR="0021003C" w:rsidRPr="006A69FB" w:rsidRDefault="0021003C" w:rsidP="007A32E8">
            <w:pPr>
              <w:jc w:val="center"/>
              <w:rPr>
                <w:rFonts w:ascii="楷体" w:eastAsia="楷体" w:hAnsi="楷体" w:cs="Calibri"/>
                <w:sz w:val="20"/>
                <w:szCs w:val="20"/>
              </w:rPr>
            </w:pPr>
            <w:r w:rsidRPr="006A69FB">
              <w:rPr>
                <w:rFonts w:ascii="楷体" w:eastAsia="楷体" w:hAnsi="楷体"/>
                <w:sz w:val="20"/>
                <w:szCs w:val="20"/>
              </w:rPr>
              <w:t>122,943.74</w:t>
            </w:r>
          </w:p>
        </w:tc>
        <w:tc>
          <w:tcPr>
            <w:tcW w:w="744" w:type="pct"/>
            <w:shd w:val="clear" w:color="auto" w:fill="auto"/>
            <w:noWrap/>
            <w:vAlign w:val="center"/>
          </w:tcPr>
          <w:p w14:paraId="6E8299B4" w14:textId="77777777" w:rsidR="0021003C" w:rsidRPr="006A69FB" w:rsidRDefault="0021003C" w:rsidP="007A32E8">
            <w:pPr>
              <w:jc w:val="center"/>
              <w:rPr>
                <w:rFonts w:ascii="楷体" w:eastAsia="楷体" w:hAnsi="楷体" w:cs="Calibri"/>
                <w:sz w:val="20"/>
                <w:szCs w:val="20"/>
              </w:rPr>
            </w:pPr>
            <w:r w:rsidRPr="006A69FB">
              <w:rPr>
                <w:rFonts w:ascii="楷体" w:eastAsia="楷体" w:hAnsi="楷体" w:cs="Calibri"/>
                <w:sz w:val="20"/>
                <w:szCs w:val="20"/>
              </w:rPr>
              <w:t>132,373.65</w:t>
            </w:r>
          </w:p>
        </w:tc>
        <w:tc>
          <w:tcPr>
            <w:tcW w:w="476" w:type="pct"/>
            <w:shd w:val="clear" w:color="auto" w:fill="auto"/>
            <w:noWrap/>
            <w:vAlign w:val="center"/>
          </w:tcPr>
          <w:p w14:paraId="234F73D8" w14:textId="77777777" w:rsidR="0021003C" w:rsidRPr="006A69FB" w:rsidRDefault="0021003C" w:rsidP="007A32E8">
            <w:pPr>
              <w:jc w:val="center"/>
              <w:rPr>
                <w:rFonts w:ascii="楷体" w:eastAsia="楷体" w:hAnsi="楷体" w:cs="Calibri"/>
                <w:sz w:val="20"/>
                <w:szCs w:val="20"/>
              </w:rPr>
            </w:pPr>
            <w:r w:rsidRPr="006A69FB">
              <w:rPr>
                <w:rFonts w:ascii="楷体" w:eastAsia="楷体" w:hAnsi="楷体" w:cs="Calibri"/>
                <w:sz w:val="20"/>
                <w:szCs w:val="20"/>
              </w:rPr>
              <w:t>67,040.00</w:t>
            </w:r>
          </w:p>
        </w:tc>
        <w:tc>
          <w:tcPr>
            <w:tcW w:w="791" w:type="pct"/>
            <w:shd w:val="clear" w:color="auto" w:fill="auto"/>
            <w:noWrap/>
            <w:vAlign w:val="center"/>
          </w:tcPr>
          <w:p w14:paraId="3A1BFD36" w14:textId="77777777" w:rsidR="0021003C" w:rsidRPr="006A69FB" w:rsidRDefault="0021003C" w:rsidP="007A32E8">
            <w:pPr>
              <w:jc w:val="center"/>
              <w:rPr>
                <w:rFonts w:ascii="楷体" w:eastAsia="楷体" w:hAnsi="楷体" w:cs="Calibri"/>
                <w:sz w:val="20"/>
                <w:szCs w:val="20"/>
              </w:rPr>
            </w:pPr>
            <w:r w:rsidRPr="006A69FB">
              <w:rPr>
                <w:rFonts w:ascii="楷体" w:eastAsia="楷体" w:hAnsi="楷体" w:cs="Calibri"/>
                <w:sz w:val="20"/>
                <w:szCs w:val="20"/>
              </w:rPr>
              <w:t>1,500.00</w:t>
            </w:r>
          </w:p>
        </w:tc>
        <w:tc>
          <w:tcPr>
            <w:tcW w:w="595" w:type="pct"/>
            <w:shd w:val="clear" w:color="auto" w:fill="auto"/>
            <w:noWrap/>
            <w:vAlign w:val="center"/>
          </w:tcPr>
          <w:p w14:paraId="5ECDCEFE" w14:textId="77777777" w:rsidR="0021003C" w:rsidRPr="006A69FB" w:rsidRDefault="0021003C" w:rsidP="007A32E8">
            <w:pPr>
              <w:jc w:val="center"/>
              <w:rPr>
                <w:rFonts w:ascii="楷体" w:eastAsia="楷体" w:hAnsi="楷体" w:cs="Calibri"/>
                <w:sz w:val="20"/>
                <w:szCs w:val="20"/>
              </w:rPr>
            </w:pPr>
            <w:r w:rsidRPr="006A69FB">
              <w:rPr>
                <w:rFonts w:ascii="楷体" w:eastAsia="楷体" w:hAnsi="楷体" w:cs="Calibri"/>
                <w:sz w:val="20"/>
                <w:szCs w:val="20"/>
              </w:rPr>
              <w:t>91,559.52</w:t>
            </w:r>
          </w:p>
        </w:tc>
        <w:tc>
          <w:tcPr>
            <w:tcW w:w="595" w:type="pct"/>
            <w:shd w:val="clear" w:color="auto" w:fill="auto"/>
            <w:noWrap/>
            <w:vAlign w:val="center"/>
          </w:tcPr>
          <w:p w14:paraId="188ABFF7" w14:textId="77777777" w:rsidR="0021003C" w:rsidRPr="006A69FB" w:rsidRDefault="0021003C" w:rsidP="007A32E8">
            <w:pPr>
              <w:jc w:val="center"/>
              <w:rPr>
                <w:rFonts w:ascii="楷体" w:eastAsia="楷体" w:hAnsi="楷体" w:cs="Calibri"/>
                <w:sz w:val="20"/>
                <w:szCs w:val="20"/>
              </w:rPr>
            </w:pPr>
            <w:r w:rsidRPr="006A69FB">
              <w:rPr>
                <w:rFonts w:ascii="楷体" w:eastAsia="楷体" w:hAnsi="楷体" w:cs="Calibri"/>
                <w:sz w:val="20"/>
                <w:szCs w:val="20"/>
              </w:rPr>
              <w:t>1.50</w:t>
            </w:r>
          </w:p>
        </w:tc>
        <w:tc>
          <w:tcPr>
            <w:tcW w:w="471" w:type="pct"/>
            <w:shd w:val="clear" w:color="auto" w:fill="auto"/>
            <w:vAlign w:val="center"/>
          </w:tcPr>
          <w:p w14:paraId="1DF32A78" w14:textId="77777777" w:rsidR="0021003C" w:rsidRPr="006A69FB" w:rsidRDefault="0021003C" w:rsidP="007A32E8">
            <w:pPr>
              <w:jc w:val="center"/>
              <w:rPr>
                <w:rFonts w:ascii="楷体" w:eastAsia="楷体" w:hAnsi="楷体" w:cs="Calibri"/>
                <w:sz w:val="20"/>
                <w:szCs w:val="20"/>
              </w:rPr>
            </w:pPr>
            <w:r w:rsidRPr="006A69FB">
              <w:rPr>
                <w:rFonts w:ascii="楷体" w:eastAsia="楷体" w:hAnsi="楷体" w:cs="Calibri"/>
                <w:sz w:val="20"/>
                <w:szCs w:val="20"/>
              </w:rPr>
              <w:t>1.45</w:t>
            </w:r>
          </w:p>
        </w:tc>
      </w:tr>
    </w:tbl>
    <w:p w14:paraId="56AFED27" w14:textId="71CA16CC" w:rsidR="003C28E3" w:rsidRDefault="003C28E3">
      <w:pPr>
        <w:ind w:rightChars="-357" w:right="-857"/>
        <w:jc w:val="right"/>
        <w:rPr>
          <w:rFonts w:ascii="楷体" w:eastAsia="楷体" w:hAnsi="楷体" w:cs="楷体"/>
          <w:color w:val="000000"/>
          <w:sz w:val="20"/>
          <w:szCs w:val="20"/>
        </w:rPr>
      </w:pPr>
    </w:p>
    <w:p w14:paraId="0A7A4B23" w14:textId="548A71CE" w:rsidR="00950A83" w:rsidRDefault="00F409FD">
      <w:pPr>
        <w:spacing w:before="120" w:after="120" w:line="360" w:lineRule="auto"/>
        <w:ind w:firstLineChars="200" w:firstLine="560"/>
        <w:jc w:val="both"/>
        <w:rPr>
          <w:rFonts w:ascii="楷体" w:eastAsia="楷体" w:hAnsi="楷体" w:cs="楷体"/>
          <w:sz w:val="28"/>
          <w:szCs w:val="28"/>
        </w:rPr>
      </w:pPr>
      <w:r>
        <w:rPr>
          <w:rFonts w:ascii="楷体" w:eastAsia="楷体" w:hAnsi="楷体" w:cs="楷体" w:hint="eastAsia"/>
          <w:sz w:val="28"/>
          <w:szCs w:val="28"/>
        </w:rPr>
        <w:t>结合建设资金需求，为保障项目建设期间资金需求，本项目需要通过发行专项债券筹集资金共计</w:t>
      </w:r>
      <w:r w:rsidR="007D3121" w:rsidRPr="007D3121">
        <w:rPr>
          <w:rFonts w:ascii="楷体" w:eastAsia="楷体" w:hAnsi="楷体" w:cs="楷体"/>
          <w:sz w:val="28"/>
          <w:szCs w:val="28"/>
        </w:rPr>
        <w:t>68,540.00</w:t>
      </w:r>
      <w:r>
        <w:rPr>
          <w:rFonts w:ascii="楷体" w:eastAsia="楷体" w:hAnsi="楷体" w:cs="楷体" w:hint="eastAsia"/>
          <w:sz w:val="28"/>
          <w:szCs w:val="28"/>
        </w:rPr>
        <w:t>万元，</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4</w:t>
      </w:r>
      <w:r w:rsidR="00F41FD2" w:rsidRPr="00F41FD2">
        <w:rPr>
          <w:rFonts w:ascii="楷体" w:eastAsia="楷体" w:hAnsi="楷体" w:cs="楷体" w:hint="eastAsia"/>
          <w:sz w:val="28"/>
          <w:szCs w:val="28"/>
        </w:rPr>
        <w:t>月，三亚市</w:t>
      </w:r>
      <w:proofErr w:type="gramStart"/>
      <w:r w:rsidR="00F41FD2" w:rsidRPr="00F41FD2">
        <w:rPr>
          <w:rFonts w:ascii="楷体" w:eastAsia="楷体" w:hAnsi="楷体" w:cs="楷体" w:hint="eastAsia"/>
          <w:sz w:val="28"/>
          <w:szCs w:val="28"/>
        </w:rPr>
        <w:t>农垦居</w:t>
      </w:r>
      <w:proofErr w:type="gramEnd"/>
      <w:r w:rsidR="00F41FD2" w:rsidRPr="00F41FD2">
        <w:rPr>
          <w:rFonts w:ascii="楷体" w:eastAsia="楷体" w:hAnsi="楷体" w:cs="楷体" w:hint="eastAsia"/>
          <w:sz w:val="28"/>
          <w:szCs w:val="28"/>
        </w:rPr>
        <w:t>供水工程调增债券资金</w:t>
      </w:r>
      <w:r w:rsidR="00F41FD2" w:rsidRPr="00F41FD2">
        <w:rPr>
          <w:rFonts w:ascii="楷体" w:eastAsia="楷体" w:hAnsi="楷体" w:cs="楷体"/>
          <w:sz w:val="28"/>
          <w:szCs w:val="28"/>
        </w:rPr>
        <w:t>4,500.00</w:t>
      </w:r>
      <w:r w:rsidR="00F41FD2" w:rsidRPr="00F41FD2">
        <w:rPr>
          <w:rFonts w:ascii="楷体" w:eastAsia="楷体" w:hAnsi="楷体" w:cs="楷体" w:hint="eastAsia"/>
          <w:sz w:val="28"/>
          <w:szCs w:val="28"/>
        </w:rPr>
        <w:t>万元，全球生物谷（三亚）项目供水工程调增债券资金</w:t>
      </w:r>
      <w:r w:rsidR="00F41FD2" w:rsidRPr="00F41FD2">
        <w:rPr>
          <w:rFonts w:ascii="楷体" w:eastAsia="楷体" w:hAnsi="楷体" w:cs="楷体"/>
          <w:sz w:val="28"/>
          <w:szCs w:val="28"/>
        </w:rPr>
        <w:t>1,500.00</w:t>
      </w:r>
      <w:r w:rsidR="00F41FD2" w:rsidRPr="00F41FD2">
        <w:rPr>
          <w:rFonts w:ascii="楷体" w:eastAsia="楷体" w:hAnsi="楷体" w:cs="楷体" w:hint="eastAsia"/>
          <w:sz w:val="28"/>
          <w:szCs w:val="28"/>
        </w:rPr>
        <w:t>万元，调入存量债券资金为</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年海南省基础设施专项债券（一期）</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年海南省政府专项债券（三期）利用海南</w:t>
      </w:r>
      <w:proofErr w:type="gramStart"/>
      <w:r w:rsidR="00F41FD2" w:rsidRPr="00F41FD2">
        <w:rPr>
          <w:rFonts w:ascii="楷体" w:eastAsia="楷体" w:hAnsi="楷体" w:cs="楷体" w:hint="eastAsia"/>
          <w:sz w:val="28"/>
          <w:szCs w:val="28"/>
        </w:rPr>
        <w:t>西环高铁和货线三亚</w:t>
      </w:r>
      <w:proofErr w:type="gramEnd"/>
      <w:r w:rsidR="00F41FD2" w:rsidRPr="00F41FD2">
        <w:rPr>
          <w:rFonts w:ascii="楷体" w:eastAsia="楷体" w:hAnsi="楷体" w:cs="楷体" w:hint="eastAsia"/>
          <w:sz w:val="28"/>
          <w:szCs w:val="28"/>
        </w:rPr>
        <w:t>至乐东（岭头）段开行公交化旅游化列车改造工程项目结余未使用的资金</w:t>
      </w:r>
      <w:r w:rsidR="00F41FD2" w:rsidRPr="00F41FD2">
        <w:rPr>
          <w:rFonts w:ascii="楷体" w:eastAsia="楷体" w:hAnsi="楷体" w:cs="楷体"/>
          <w:sz w:val="28"/>
          <w:szCs w:val="28"/>
        </w:rPr>
        <w:t>6,000.00</w:t>
      </w:r>
      <w:r w:rsidR="00F41FD2" w:rsidRPr="00F41FD2">
        <w:rPr>
          <w:rFonts w:ascii="楷体" w:eastAsia="楷体" w:hAnsi="楷体" w:cs="楷体" w:hint="eastAsia"/>
          <w:sz w:val="28"/>
          <w:szCs w:val="28"/>
        </w:rPr>
        <w:t>万元，债券票面利率为</w:t>
      </w:r>
      <w:r w:rsidR="00F41FD2" w:rsidRPr="00F41FD2">
        <w:rPr>
          <w:rFonts w:ascii="楷体" w:eastAsia="楷体" w:hAnsi="楷体" w:cs="楷体"/>
          <w:sz w:val="28"/>
          <w:szCs w:val="28"/>
        </w:rPr>
        <w:t>3.05%</w:t>
      </w:r>
      <w:r w:rsidR="00F41FD2" w:rsidRPr="00F41FD2">
        <w:rPr>
          <w:rFonts w:ascii="楷体" w:eastAsia="楷体" w:hAnsi="楷体" w:cs="楷体" w:hint="eastAsia"/>
          <w:sz w:val="28"/>
          <w:szCs w:val="28"/>
        </w:rPr>
        <w:t>，债券期限十年期。</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6</w:t>
      </w:r>
      <w:r w:rsidR="00F41FD2" w:rsidRPr="00F41FD2">
        <w:rPr>
          <w:rFonts w:ascii="楷体" w:eastAsia="楷体" w:hAnsi="楷体" w:cs="楷体" w:hint="eastAsia"/>
          <w:sz w:val="28"/>
          <w:szCs w:val="28"/>
        </w:rPr>
        <w:t>月，</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年海南省六水共治专项债券（一期）</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年海南省政府专项债券（十五期）已发行</w:t>
      </w:r>
      <w:r w:rsidR="00F41FD2" w:rsidRPr="00F41FD2">
        <w:rPr>
          <w:rFonts w:ascii="楷体" w:eastAsia="楷体" w:hAnsi="楷体" w:cs="楷体"/>
          <w:sz w:val="28"/>
          <w:szCs w:val="28"/>
        </w:rPr>
        <w:t>2,400.00</w:t>
      </w:r>
      <w:r w:rsidR="00F41FD2" w:rsidRPr="00F41FD2">
        <w:rPr>
          <w:rFonts w:ascii="楷体" w:eastAsia="楷体" w:hAnsi="楷体" w:cs="楷体" w:hint="eastAsia"/>
          <w:sz w:val="28"/>
          <w:szCs w:val="28"/>
        </w:rPr>
        <w:t>万元，债券票面利率为</w:t>
      </w:r>
      <w:r w:rsidR="00F41FD2" w:rsidRPr="00F41FD2">
        <w:rPr>
          <w:rFonts w:ascii="楷体" w:eastAsia="楷体" w:hAnsi="楷体" w:cs="楷体"/>
          <w:sz w:val="28"/>
          <w:szCs w:val="28"/>
        </w:rPr>
        <w:t>2.93%</w:t>
      </w:r>
      <w:r w:rsidR="00F41FD2" w:rsidRPr="00F41FD2">
        <w:rPr>
          <w:rFonts w:ascii="楷体" w:eastAsia="楷体" w:hAnsi="楷体" w:cs="楷体" w:hint="eastAsia"/>
          <w:sz w:val="28"/>
          <w:szCs w:val="28"/>
        </w:rPr>
        <w:t>，债券期限十年期；</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10</w:t>
      </w:r>
      <w:r w:rsidR="00F41FD2" w:rsidRPr="00F41FD2">
        <w:rPr>
          <w:rFonts w:ascii="楷体" w:eastAsia="楷体" w:hAnsi="楷体" w:cs="楷体" w:hint="eastAsia"/>
          <w:sz w:val="28"/>
          <w:szCs w:val="28"/>
        </w:rPr>
        <w:t>月，三亚市鹿回头及</w:t>
      </w:r>
      <w:proofErr w:type="gramStart"/>
      <w:r w:rsidR="00F41FD2" w:rsidRPr="00F41FD2">
        <w:rPr>
          <w:rFonts w:ascii="楷体" w:eastAsia="楷体" w:hAnsi="楷体" w:cs="楷体" w:hint="eastAsia"/>
          <w:sz w:val="28"/>
          <w:szCs w:val="28"/>
        </w:rPr>
        <w:t>红沙南片区</w:t>
      </w:r>
      <w:proofErr w:type="gramEnd"/>
      <w:r w:rsidR="00F41FD2" w:rsidRPr="00F41FD2">
        <w:rPr>
          <w:rFonts w:ascii="楷体" w:eastAsia="楷体" w:hAnsi="楷体" w:cs="楷体" w:hint="eastAsia"/>
          <w:sz w:val="28"/>
          <w:szCs w:val="28"/>
        </w:rPr>
        <w:t>排水管网提质增效工程调增债券资金</w:t>
      </w:r>
      <w:r w:rsidR="00F41FD2" w:rsidRPr="00F41FD2">
        <w:rPr>
          <w:rFonts w:ascii="楷体" w:eastAsia="楷体" w:hAnsi="楷体" w:cs="楷体"/>
          <w:sz w:val="28"/>
          <w:szCs w:val="28"/>
        </w:rPr>
        <w:lastRenderedPageBreak/>
        <w:t>1,000.00</w:t>
      </w:r>
      <w:r w:rsidR="00F41FD2" w:rsidRPr="00F41FD2">
        <w:rPr>
          <w:rFonts w:ascii="楷体" w:eastAsia="楷体" w:hAnsi="楷体" w:cs="楷体" w:hint="eastAsia"/>
          <w:sz w:val="28"/>
          <w:szCs w:val="28"/>
        </w:rPr>
        <w:t>万元，调入存量债券资金为</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年海南省基础设施专项债券（五期）</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年海南省政府专项债券（十三期）三亚国际邮件快件跨境电商物流监管中心项目结余未使用的资金</w:t>
      </w:r>
      <w:r w:rsidR="00F41FD2" w:rsidRPr="00F41FD2">
        <w:rPr>
          <w:rFonts w:ascii="楷体" w:eastAsia="楷体" w:hAnsi="楷体" w:cs="楷体"/>
          <w:sz w:val="28"/>
          <w:szCs w:val="28"/>
        </w:rPr>
        <w:t>1,000.00</w:t>
      </w:r>
      <w:r w:rsidR="00F41FD2" w:rsidRPr="00F41FD2">
        <w:rPr>
          <w:rFonts w:ascii="楷体" w:eastAsia="楷体" w:hAnsi="楷体" w:cs="楷体" w:hint="eastAsia"/>
          <w:sz w:val="28"/>
          <w:szCs w:val="28"/>
        </w:rPr>
        <w:t>万元，债券票面利率为</w:t>
      </w:r>
      <w:r w:rsidR="00F41FD2" w:rsidRPr="00F41FD2">
        <w:rPr>
          <w:rFonts w:ascii="楷体" w:eastAsia="楷体" w:hAnsi="楷体" w:cs="楷体"/>
          <w:sz w:val="28"/>
          <w:szCs w:val="28"/>
        </w:rPr>
        <w:t>2.93%</w:t>
      </w:r>
      <w:r w:rsidR="00F41FD2" w:rsidRPr="00F41FD2">
        <w:rPr>
          <w:rFonts w:ascii="楷体" w:eastAsia="楷体" w:hAnsi="楷体" w:cs="楷体" w:hint="eastAsia"/>
          <w:sz w:val="28"/>
          <w:szCs w:val="28"/>
        </w:rPr>
        <w:t>，债券期限十年期；</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11</w:t>
      </w:r>
      <w:r w:rsidR="00F41FD2" w:rsidRPr="00F41FD2">
        <w:rPr>
          <w:rFonts w:ascii="楷体" w:eastAsia="楷体" w:hAnsi="楷体" w:cs="楷体" w:hint="eastAsia"/>
          <w:sz w:val="28"/>
          <w:szCs w:val="28"/>
        </w:rPr>
        <w:t>月，</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年海南省六水共治专项债券（二期）</w:t>
      </w:r>
      <w:r w:rsidR="00F41FD2" w:rsidRPr="00F41FD2">
        <w:rPr>
          <w:rFonts w:ascii="楷体" w:eastAsia="楷体" w:hAnsi="楷体" w:cs="楷体"/>
          <w:sz w:val="28"/>
          <w:szCs w:val="28"/>
        </w:rPr>
        <w:t>-2022</w:t>
      </w:r>
      <w:r w:rsidR="00F41FD2" w:rsidRPr="00F41FD2">
        <w:rPr>
          <w:rFonts w:ascii="楷体" w:eastAsia="楷体" w:hAnsi="楷体" w:cs="楷体" w:hint="eastAsia"/>
          <w:sz w:val="28"/>
          <w:szCs w:val="28"/>
        </w:rPr>
        <w:t>年海南省政府专项债券（二十三期）已发行</w:t>
      </w:r>
      <w:r w:rsidR="00F41FD2" w:rsidRPr="00F41FD2">
        <w:rPr>
          <w:rFonts w:ascii="楷体" w:eastAsia="楷体" w:hAnsi="楷体" w:cs="楷体"/>
          <w:sz w:val="28"/>
          <w:szCs w:val="28"/>
        </w:rPr>
        <w:t>31,000.00</w:t>
      </w:r>
      <w:r w:rsidR="00F41FD2" w:rsidRPr="00F41FD2">
        <w:rPr>
          <w:rFonts w:ascii="楷体" w:eastAsia="楷体" w:hAnsi="楷体" w:cs="楷体" w:hint="eastAsia"/>
          <w:sz w:val="28"/>
          <w:szCs w:val="28"/>
        </w:rPr>
        <w:t>万元，债券票面利率为</w:t>
      </w:r>
      <w:r w:rsidR="00F41FD2" w:rsidRPr="00F41FD2">
        <w:rPr>
          <w:rFonts w:ascii="楷体" w:eastAsia="楷体" w:hAnsi="楷体" w:cs="楷体"/>
          <w:sz w:val="28"/>
          <w:szCs w:val="28"/>
        </w:rPr>
        <w:t>3.07%</w:t>
      </w:r>
      <w:r w:rsidR="00F41FD2" w:rsidRPr="00F41FD2">
        <w:rPr>
          <w:rFonts w:ascii="楷体" w:eastAsia="楷体" w:hAnsi="楷体" w:cs="楷体" w:hint="eastAsia"/>
          <w:sz w:val="28"/>
          <w:szCs w:val="28"/>
        </w:rPr>
        <w:t>，债券期限十五年期；</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2</w:t>
      </w:r>
      <w:r w:rsidR="00F41FD2" w:rsidRPr="00F41FD2">
        <w:rPr>
          <w:rFonts w:ascii="楷体" w:eastAsia="楷体" w:hAnsi="楷体" w:cs="楷体" w:hint="eastAsia"/>
          <w:sz w:val="28"/>
          <w:szCs w:val="28"/>
        </w:rPr>
        <w:t>月，</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年海南省政府专项债券（二期）</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年三亚市政府专项债券（一期）已发行</w:t>
      </w:r>
      <w:r w:rsidR="00F41FD2" w:rsidRPr="00F41FD2">
        <w:rPr>
          <w:rFonts w:ascii="楷体" w:eastAsia="楷体" w:hAnsi="楷体" w:cs="楷体"/>
          <w:sz w:val="28"/>
          <w:szCs w:val="28"/>
        </w:rPr>
        <w:t>2,000.00</w:t>
      </w:r>
      <w:r w:rsidR="00F41FD2" w:rsidRPr="00F41FD2">
        <w:rPr>
          <w:rFonts w:ascii="楷体" w:eastAsia="楷体" w:hAnsi="楷体" w:cs="楷体" w:hint="eastAsia"/>
          <w:sz w:val="28"/>
          <w:szCs w:val="28"/>
        </w:rPr>
        <w:t>万元，债券票面利率为</w:t>
      </w:r>
      <w:r w:rsidR="00F41FD2" w:rsidRPr="00F41FD2">
        <w:rPr>
          <w:rFonts w:ascii="楷体" w:eastAsia="楷体" w:hAnsi="楷体" w:cs="楷体"/>
          <w:sz w:val="28"/>
          <w:szCs w:val="28"/>
        </w:rPr>
        <w:t>3.06%</w:t>
      </w:r>
      <w:r w:rsidR="00F41FD2" w:rsidRPr="00F41FD2">
        <w:rPr>
          <w:rFonts w:ascii="楷体" w:eastAsia="楷体" w:hAnsi="楷体" w:cs="楷体" w:hint="eastAsia"/>
          <w:sz w:val="28"/>
          <w:szCs w:val="28"/>
        </w:rPr>
        <w:t>，债券期限十年；</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3</w:t>
      </w:r>
      <w:r w:rsidR="00F41FD2" w:rsidRPr="00F41FD2">
        <w:rPr>
          <w:rFonts w:ascii="楷体" w:eastAsia="楷体" w:hAnsi="楷体" w:cs="楷体" w:hint="eastAsia"/>
          <w:sz w:val="28"/>
          <w:szCs w:val="28"/>
        </w:rPr>
        <w:t>月，</w:t>
      </w:r>
      <w:proofErr w:type="gramStart"/>
      <w:r w:rsidR="00F41FD2" w:rsidRPr="00F41FD2">
        <w:rPr>
          <w:rFonts w:ascii="楷体" w:eastAsia="楷体" w:hAnsi="楷体" w:cs="楷体" w:hint="eastAsia"/>
          <w:sz w:val="28"/>
          <w:szCs w:val="28"/>
        </w:rPr>
        <w:t>三亚市月川片区</w:t>
      </w:r>
      <w:proofErr w:type="gramEnd"/>
      <w:r w:rsidR="00F41FD2" w:rsidRPr="00F41FD2">
        <w:rPr>
          <w:rFonts w:ascii="楷体" w:eastAsia="楷体" w:hAnsi="楷体" w:cs="楷体" w:hint="eastAsia"/>
          <w:sz w:val="28"/>
          <w:szCs w:val="28"/>
        </w:rPr>
        <w:t>排水管网提质增效工程调增债券资金</w:t>
      </w:r>
      <w:r w:rsidR="00F41FD2" w:rsidRPr="00F41FD2">
        <w:rPr>
          <w:rFonts w:ascii="楷体" w:eastAsia="楷体" w:hAnsi="楷体" w:cs="楷体"/>
          <w:sz w:val="28"/>
          <w:szCs w:val="28"/>
        </w:rPr>
        <w:t>1,440.00</w:t>
      </w:r>
      <w:r w:rsidR="00F41FD2" w:rsidRPr="00F41FD2">
        <w:rPr>
          <w:rFonts w:ascii="楷体" w:eastAsia="楷体" w:hAnsi="楷体" w:cs="楷体" w:hint="eastAsia"/>
          <w:sz w:val="28"/>
          <w:szCs w:val="28"/>
        </w:rPr>
        <w:t>万元，调入存量债券资金为</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年海南省政府专项债券（二期）</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年三亚市政府专项债券（一期）三亚崖州湾深海科技城智慧综合能源服务项目结余未使用的资金</w:t>
      </w:r>
      <w:r w:rsidR="00F41FD2" w:rsidRPr="00F41FD2">
        <w:rPr>
          <w:rFonts w:ascii="楷体" w:eastAsia="楷体" w:hAnsi="楷体" w:cs="楷体"/>
          <w:sz w:val="28"/>
          <w:szCs w:val="28"/>
        </w:rPr>
        <w:t>1,440.00</w:t>
      </w:r>
      <w:r w:rsidR="00F41FD2" w:rsidRPr="00F41FD2">
        <w:rPr>
          <w:rFonts w:ascii="楷体" w:eastAsia="楷体" w:hAnsi="楷体" w:cs="楷体" w:hint="eastAsia"/>
          <w:sz w:val="28"/>
          <w:szCs w:val="28"/>
        </w:rPr>
        <w:t>万元，债券票面利率为</w:t>
      </w:r>
      <w:r w:rsidR="00F41FD2" w:rsidRPr="00F41FD2">
        <w:rPr>
          <w:rFonts w:ascii="楷体" w:eastAsia="楷体" w:hAnsi="楷体" w:cs="楷体"/>
          <w:sz w:val="28"/>
          <w:szCs w:val="28"/>
        </w:rPr>
        <w:t>3.06%</w:t>
      </w:r>
      <w:r w:rsidR="00F41FD2" w:rsidRPr="00F41FD2">
        <w:rPr>
          <w:rFonts w:ascii="楷体" w:eastAsia="楷体" w:hAnsi="楷体" w:cs="楷体" w:hint="eastAsia"/>
          <w:sz w:val="28"/>
          <w:szCs w:val="28"/>
        </w:rPr>
        <w:t>，债券期限十年期；</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8</w:t>
      </w:r>
      <w:r w:rsidR="00F41FD2" w:rsidRPr="00F41FD2">
        <w:rPr>
          <w:rFonts w:ascii="楷体" w:eastAsia="楷体" w:hAnsi="楷体" w:cs="楷体" w:hint="eastAsia"/>
          <w:sz w:val="28"/>
          <w:szCs w:val="28"/>
        </w:rPr>
        <w:t>月</w:t>
      </w:r>
      <w:r w:rsidR="00095D81">
        <w:rPr>
          <w:rStyle w:val="afc"/>
          <w:rFonts w:ascii="楷体" w:eastAsia="楷体" w:hAnsi="楷体" w:cs="楷体"/>
          <w:sz w:val="28"/>
          <w:szCs w:val="28"/>
        </w:rPr>
        <w:footnoteReference w:id="3"/>
      </w:r>
      <w:r w:rsidR="00F41FD2" w:rsidRPr="00F41FD2">
        <w:rPr>
          <w:rFonts w:ascii="楷体" w:eastAsia="楷体" w:hAnsi="楷体" w:cs="楷体" w:hint="eastAsia"/>
          <w:sz w:val="28"/>
          <w:szCs w:val="28"/>
        </w:rPr>
        <w:t>已发行境外蓝色债券</w:t>
      </w:r>
      <w:r w:rsidR="00F41FD2" w:rsidRPr="00F41FD2">
        <w:rPr>
          <w:rFonts w:ascii="楷体" w:eastAsia="楷体" w:hAnsi="楷体" w:cs="楷体"/>
          <w:sz w:val="28"/>
          <w:szCs w:val="28"/>
        </w:rPr>
        <w:t>15,900.00</w:t>
      </w:r>
      <w:r w:rsidR="00F41FD2" w:rsidRPr="00F41FD2">
        <w:rPr>
          <w:rFonts w:ascii="楷体" w:eastAsia="楷体" w:hAnsi="楷体" w:cs="楷体" w:hint="eastAsia"/>
          <w:sz w:val="28"/>
          <w:szCs w:val="28"/>
        </w:rPr>
        <w:t>万元，债券利率为</w:t>
      </w:r>
      <w:r w:rsidR="00F41FD2" w:rsidRPr="00F41FD2">
        <w:rPr>
          <w:rFonts w:ascii="楷体" w:eastAsia="楷体" w:hAnsi="楷体" w:cs="楷体"/>
          <w:sz w:val="28"/>
          <w:szCs w:val="28"/>
        </w:rPr>
        <w:t>2.70%</w:t>
      </w:r>
      <w:r w:rsidR="00F41FD2" w:rsidRPr="00F41FD2">
        <w:rPr>
          <w:rFonts w:ascii="楷体" w:eastAsia="楷体" w:hAnsi="楷体" w:cs="楷体" w:hint="eastAsia"/>
          <w:sz w:val="28"/>
          <w:szCs w:val="28"/>
        </w:rPr>
        <w:t>，债券期限为五年期；</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9</w:t>
      </w:r>
      <w:r w:rsidR="00F41FD2" w:rsidRPr="00F41FD2">
        <w:rPr>
          <w:rFonts w:ascii="楷体" w:eastAsia="楷体" w:hAnsi="楷体" w:cs="楷体" w:hint="eastAsia"/>
          <w:sz w:val="28"/>
          <w:szCs w:val="28"/>
        </w:rPr>
        <w:t>月已发行境内债专项债券</w:t>
      </w:r>
      <w:r w:rsidR="00F41FD2" w:rsidRPr="00F41FD2">
        <w:rPr>
          <w:rFonts w:ascii="楷体" w:eastAsia="楷体" w:hAnsi="楷体" w:cs="楷体"/>
          <w:sz w:val="28"/>
          <w:szCs w:val="28"/>
        </w:rPr>
        <w:t>4,300.00</w:t>
      </w:r>
      <w:r w:rsidR="00F41FD2" w:rsidRPr="00F41FD2">
        <w:rPr>
          <w:rFonts w:ascii="楷体" w:eastAsia="楷体" w:hAnsi="楷体" w:cs="楷体" w:hint="eastAsia"/>
          <w:sz w:val="28"/>
          <w:szCs w:val="28"/>
        </w:rPr>
        <w:t>万元，债券利率为</w:t>
      </w:r>
      <w:r w:rsidR="00F41FD2" w:rsidRPr="00F41FD2">
        <w:rPr>
          <w:rFonts w:ascii="楷体" w:eastAsia="楷体" w:hAnsi="楷体" w:cs="楷体"/>
          <w:sz w:val="28"/>
          <w:szCs w:val="28"/>
        </w:rPr>
        <w:t>2.93%</w:t>
      </w:r>
      <w:r w:rsidR="00F41FD2" w:rsidRPr="00F41FD2">
        <w:rPr>
          <w:rFonts w:ascii="楷体" w:eastAsia="楷体" w:hAnsi="楷体" w:cs="楷体" w:hint="eastAsia"/>
          <w:sz w:val="28"/>
          <w:szCs w:val="28"/>
        </w:rPr>
        <w:t>，债券期限十年期；</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11</w:t>
      </w:r>
      <w:r w:rsidR="00F41FD2" w:rsidRPr="00F41FD2">
        <w:rPr>
          <w:rFonts w:ascii="楷体" w:eastAsia="楷体" w:hAnsi="楷体" w:cs="楷体" w:hint="eastAsia"/>
          <w:sz w:val="28"/>
          <w:szCs w:val="28"/>
        </w:rPr>
        <w:t>月调增专项债券</w:t>
      </w:r>
      <w:r w:rsidR="00F41FD2" w:rsidRPr="00F41FD2">
        <w:rPr>
          <w:rFonts w:ascii="楷体" w:eastAsia="楷体" w:hAnsi="楷体" w:cs="楷体"/>
          <w:sz w:val="28"/>
          <w:szCs w:val="28"/>
        </w:rPr>
        <w:t>1,000.00</w:t>
      </w:r>
      <w:r w:rsidR="00F41FD2" w:rsidRPr="00F41FD2">
        <w:rPr>
          <w:rFonts w:ascii="楷体" w:eastAsia="楷体" w:hAnsi="楷体" w:cs="楷体" w:hint="eastAsia"/>
          <w:sz w:val="28"/>
          <w:szCs w:val="28"/>
        </w:rPr>
        <w:t>万元，债券利率为</w:t>
      </w:r>
      <w:r w:rsidR="00F41FD2" w:rsidRPr="00F41FD2">
        <w:rPr>
          <w:rFonts w:ascii="楷体" w:eastAsia="楷体" w:hAnsi="楷体" w:cs="楷体"/>
          <w:sz w:val="28"/>
          <w:szCs w:val="28"/>
        </w:rPr>
        <w:t>2.93%</w:t>
      </w:r>
      <w:r w:rsidR="00F41FD2" w:rsidRPr="00F41FD2">
        <w:rPr>
          <w:rFonts w:ascii="楷体" w:eastAsia="楷体" w:hAnsi="楷体" w:cs="楷体" w:hint="eastAsia"/>
          <w:sz w:val="28"/>
          <w:szCs w:val="28"/>
        </w:rPr>
        <w:t>，债券期限十年期（</w:t>
      </w:r>
      <w:r w:rsidR="00F41FD2" w:rsidRPr="00F41FD2">
        <w:rPr>
          <w:rFonts w:ascii="楷体" w:eastAsia="楷体" w:hAnsi="楷体" w:cs="楷体"/>
          <w:sz w:val="28"/>
          <w:szCs w:val="28"/>
        </w:rPr>
        <w:t>2023</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11</w:t>
      </w:r>
      <w:r w:rsidR="00F41FD2" w:rsidRPr="00F41FD2">
        <w:rPr>
          <w:rFonts w:ascii="楷体" w:eastAsia="楷体" w:hAnsi="楷体" w:cs="楷体" w:hint="eastAsia"/>
          <w:sz w:val="28"/>
          <w:szCs w:val="28"/>
        </w:rPr>
        <w:t>月三亚市抱坡溪东片区排水管网提质增效工程调减债券</w:t>
      </w:r>
      <w:r w:rsidR="00F41FD2" w:rsidRPr="00F41FD2">
        <w:rPr>
          <w:rFonts w:ascii="楷体" w:eastAsia="楷体" w:hAnsi="楷体" w:cs="楷体"/>
          <w:sz w:val="28"/>
          <w:szCs w:val="28"/>
        </w:rPr>
        <w:t>1,800.00</w:t>
      </w:r>
      <w:r w:rsidR="00F41FD2" w:rsidRPr="00F41FD2">
        <w:rPr>
          <w:rFonts w:ascii="楷体" w:eastAsia="楷体" w:hAnsi="楷体" w:cs="楷体" w:hint="eastAsia"/>
          <w:sz w:val="28"/>
          <w:szCs w:val="28"/>
        </w:rPr>
        <w:t>万元，三亚市河东片区及临春片区排水管网提质增效工程调减债券</w:t>
      </w:r>
      <w:r w:rsidR="00F41FD2" w:rsidRPr="00F41FD2">
        <w:rPr>
          <w:rFonts w:ascii="楷体" w:eastAsia="楷体" w:hAnsi="楷体" w:cs="楷体"/>
          <w:sz w:val="28"/>
          <w:szCs w:val="28"/>
        </w:rPr>
        <w:t>700.00</w:t>
      </w:r>
      <w:r w:rsidR="00F41FD2" w:rsidRPr="00F41FD2">
        <w:rPr>
          <w:rFonts w:ascii="楷体" w:eastAsia="楷体" w:hAnsi="楷体" w:cs="楷体" w:hint="eastAsia"/>
          <w:sz w:val="28"/>
          <w:szCs w:val="28"/>
        </w:rPr>
        <w:t>万元）；</w:t>
      </w:r>
      <w:r w:rsidR="00F41FD2" w:rsidRPr="00F41FD2">
        <w:rPr>
          <w:rFonts w:ascii="楷体" w:eastAsia="楷体" w:hAnsi="楷体" w:cs="楷体"/>
          <w:sz w:val="28"/>
          <w:szCs w:val="28"/>
        </w:rPr>
        <w:t>2024</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6</w:t>
      </w:r>
      <w:r w:rsidR="00F41FD2" w:rsidRPr="00F41FD2">
        <w:rPr>
          <w:rFonts w:ascii="楷体" w:eastAsia="楷体" w:hAnsi="楷体" w:cs="楷体" w:hint="eastAsia"/>
          <w:sz w:val="28"/>
          <w:szCs w:val="28"/>
        </w:rPr>
        <w:t>月三亚市南岛农场场部周边排污口排水收集工程调增债券资金</w:t>
      </w:r>
      <w:r w:rsidR="00F41FD2" w:rsidRPr="00F41FD2">
        <w:rPr>
          <w:rFonts w:ascii="楷体" w:eastAsia="楷体" w:hAnsi="楷体" w:cs="楷体"/>
          <w:sz w:val="28"/>
          <w:szCs w:val="28"/>
        </w:rPr>
        <w:t>500.00</w:t>
      </w:r>
      <w:r w:rsidR="00F41FD2" w:rsidRPr="00F41FD2">
        <w:rPr>
          <w:rFonts w:ascii="楷体" w:eastAsia="楷体" w:hAnsi="楷体" w:cs="楷体" w:hint="eastAsia"/>
          <w:sz w:val="28"/>
          <w:szCs w:val="28"/>
        </w:rPr>
        <w:t>万元，债券利率为</w:t>
      </w:r>
      <w:r w:rsidR="00F41FD2" w:rsidRPr="00F41FD2">
        <w:rPr>
          <w:rFonts w:ascii="楷体" w:eastAsia="楷体" w:hAnsi="楷体" w:cs="楷体"/>
          <w:sz w:val="28"/>
          <w:szCs w:val="28"/>
        </w:rPr>
        <w:t>2.99%</w:t>
      </w:r>
      <w:r w:rsidR="00F41FD2" w:rsidRPr="00F41FD2">
        <w:rPr>
          <w:rFonts w:ascii="楷体" w:eastAsia="楷体" w:hAnsi="楷体" w:cs="楷体" w:hint="eastAsia"/>
          <w:sz w:val="28"/>
          <w:szCs w:val="28"/>
        </w:rPr>
        <w:t>，债券期限十五年期（调入存量债券资金为三亚市天涯区南岛居饮水安全工程项目结余未使用的资金</w:t>
      </w:r>
      <w:r w:rsidR="00F41FD2" w:rsidRPr="00F41FD2">
        <w:rPr>
          <w:rFonts w:ascii="楷体" w:eastAsia="楷体" w:hAnsi="楷体" w:cs="楷体"/>
          <w:sz w:val="28"/>
          <w:szCs w:val="28"/>
        </w:rPr>
        <w:t>379.69</w:t>
      </w:r>
      <w:r w:rsidR="00F41FD2" w:rsidRPr="00F41FD2">
        <w:rPr>
          <w:rFonts w:ascii="楷体" w:eastAsia="楷体" w:hAnsi="楷体" w:cs="楷体" w:hint="eastAsia"/>
          <w:sz w:val="28"/>
          <w:szCs w:val="28"/>
        </w:rPr>
        <w:t>万元，天涯区东宏花园等</w:t>
      </w:r>
      <w:r w:rsidR="00F41FD2" w:rsidRPr="00F41FD2">
        <w:rPr>
          <w:rFonts w:ascii="楷体" w:eastAsia="楷体" w:hAnsi="楷体" w:cs="楷体"/>
          <w:sz w:val="28"/>
          <w:szCs w:val="28"/>
        </w:rPr>
        <w:lastRenderedPageBreak/>
        <w:t>4</w:t>
      </w:r>
      <w:r w:rsidR="00F41FD2" w:rsidRPr="00F41FD2">
        <w:rPr>
          <w:rFonts w:ascii="楷体" w:eastAsia="楷体" w:hAnsi="楷体" w:cs="楷体" w:hint="eastAsia"/>
          <w:sz w:val="28"/>
          <w:szCs w:val="28"/>
        </w:rPr>
        <w:t>个小区改造工程项目结余未使用的资金</w:t>
      </w:r>
      <w:r w:rsidR="00F41FD2" w:rsidRPr="00F41FD2">
        <w:rPr>
          <w:rFonts w:ascii="楷体" w:eastAsia="楷体" w:hAnsi="楷体" w:cs="楷体"/>
          <w:sz w:val="28"/>
          <w:szCs w:val="28"/>
        </w:rPr>
        <w:t>48.46</w:t>
      </w:r>
      <w:r w:rsidR="00F41FD2" w:rsidRPr="00F41FD2">
        <w:rPr>
          <w:rFonts w:ascii="楷体" w:eastAsia="楷体" w:hAnsi="楷体" w:cs="楷体" w:hint="eastAsia"/>
          <w:sz w:val="28"/>
          <w:szCs w:val="28"/>
        </w:rPr>
        <w:t>万元，天涯区生产资料公司等</w:t>
      </w:r>
      <w:r w:rsidR="00F41FD2" w:rsidRPr="00F41FD2">
        <w:rPr>
          <w:rFonts w:ascii="楷体" w:eastAsia="楷体" w:hAnsi="楷体" w:cs="楷体"/>
          <w:sz w:val="28"/>
          <w:szCs w:val="28"/>
        </w:rPr>
        <w:t>3</w:t>
      </w:r>
      <w:r w:rsidR="00F41FD2" w:rsidRPr="00F41FD2">
        <w:rPr>
          <w:rFonts w:ascii="楷体" w:eastAsia="楷体" w:hAnsi="楷体" w:cs="楷体" w:hint="eastAsia"/>
          <w:sz w:val="28"/>
          <w:szCs w:val="28"/>
        </w:rPr>
        <w:t>个小区改造工程项目结余未使用的资金</w:t>
      </w:r>
      <w:r w:rsidR="00F41FD2" w:rsidRPr="00F41FD2">
        <w:rPr>
          <w:rFonts w:ascii="楷体" w:eastAsia="楷体" w:hAnsi="楷体" w:cs="楷体"/>
          <w:sz w:val="28"/>
          <w:szCs w:val="28"/>
        </w:rPr>
        <w:t>18.40</w:t>
      </w:r>
      <w:r w:rsidR="00F41FD2" w:rsidRPr="00F41FD2">
        <w:rPr>
          <w:rFonts w:ascii="楷体" w:eastAsia="楷体" w:hAnsi="楷体" w:cs="楷体" w:hint="eastAsia"/>
          <w:sz w:val="28"/>
          <w:szCs w:val="28"/>
        </w:rPr>
        <w:t>万元，天涯区种子公司等</w:t>
      </w:r>
      <w:r w:rsidR="00F41FD2" w:rsidRPr="00F41FD2">
        <w:rPr>
          <w:rFonts w:ascii="楷体" w:eastAsia="楷体" w:hAnsi="楷体" w:cs="楷体"/>
          <w:sz w:val="28"/>
          <w:szCs w:val="28"/>
        </w:rPr>
        <w:t>4</w:t>
      </w:r>
      <w:r w:rsidR="00F41FD2" w:rsidRPr="00F41FD2">
        <w:rPr>
          <w:rFonts w:ascii="楷体" w:eastAsia="楷体" w:hAnsi="楷体" w:cs="楷体" w:hint="eastAsia"/>
          <w:sz w:val="28"/>
          <w:szCs w:val="28"/>
        </w:rPr>
        <w:t>个小区改造工程项目结余未使用的资金</w:t>
      </w:r>
      <w:r w:rsidR="00F41FD2" w:rsidRPr="00F41FD2">
        <w:rPr>
          <w:rFonts w:ascii="楷体" w:eastAsia="楷体" w:hAnsi="楷体" w:cs="楷体"/>
          <w:sz w:val="28"/>
          <w:szCs w:val="28"/>
        </w:rPr>
        <w:t>53.45</w:t>
      </w:r>
      <w:r w:rsidR="00F41FD2" w:rsidRPr="00F41FD2">
        <w:rPr>
          <w:rFonts w:ascii="楷体" w:eastAsia="楷体" w:hAnsi="楷体" w:cs="楷体" w:hint="eastAsia"/>
          <w:sz w:val="28"/>
          <w:szCs w:val="28"/>
        </w:rPr>
        <w:t>万元）；</w:t>
      </w:r>
      <w:r w:rsidR="00F41FD2" w:rsidRPr="00F41FD2">
        <w:rPr>
          <w:rFonts w:ascii="楷体" w:eastAsia="楷体" w:hAnsi="楷体" w:cs="楷体"/>
          <w:sz w:val="28"/>
          <w:szCs w:val="28"/>
        </w:rPr>
        <w:t>2024</w:t>
      </w:r>
      <w:r w:rsidR="00F41FD2" w:rsidRPr="00F41FD2">
        <w:rPr>
          <w:rFonts w:ascii="楷体" w:eastAsia="楷体" w:hAnsi="楷体" w:cs="楷体" w:hint="eastAsia"/>
          <w:sz w:val="28"/>
          <w:szCs w:val="28"/>
        </w:rPr>
        <w:t>年</w:t>
      </w:r>
      <w:r w:rsidR="00F41FD2" w:rsidRPr="00F41FD2">
        <w:rPr>
          <w:rFonts w:ascii="楷体" w:eastAsia="楷体" w:hAnsi="楷体" w:cs="楷体"/>
          <w:sz w:val="28"/>
          <w:szCs w:val="28"/>
        </w:rPr>
        <w:t>10</w:t>
      </w:r>
      <w:r w:rsidR="00F41FD2" w:rsidRPr="00F41FD2">
        <w:rPr>
          <w:rFonts w:ascii="楷体" w:eastAsia="楷体" w:hAnsi="楷体" w:cs="楷体" w:hint="eastAsia"/>
          <w:sz w:val="28"/>
          <w:szCs w:val="28"/>
        </w:rPr>
        <w:t>月，</w:t>
      </w:r>
      <w:r w:rsidR="00F41FD2" w:rsidRPr="00F41FD2">
        <w:rPr>
          <w:rFonts w:ascii="楷体" w:eastAsia="楷体" w:hAnsi="楷体" w:cs="楷体"/>
          <w:sz w:val="28"/>
          <w:szCs w:val="28"/>
        </w:rPr>
        <w:t>2024</w:t>
      </w:r>
      <w:r w:rsidR="00F41FD2" w:rsidRPr="00F41FD2">
        <w:rPr>
          <w:rFonts w:ascii="楷体" w:eastAsia="楷体" w:hAnsi="楷体" w:cs="楷体" w:hint="eastAsia"/>
          <w:sz w:val="28"/>
          <w:szCs w:val="28"/>
        </w:rPr>
        <w:t>年海南省政府专项债券（二十五期）实际发行</w:t>
      </w:r>
      <w:r w:rsidR="00F41FD2" w:rsidRPr="00F41FD2">
        <w:rPr>
          <w:rFonts w:ascii="楷体" w:eastAsia="楷体" w:hAnsi="楷体" w:cs="楷体"/>
          <w:sz w:val="28"/>
          <w:szCs w:val="28"/>
        </w:rPr>
        <w:t>1,500.00</w:t>
      </w:r>
      <w:r w:rsidR="00F41FD2" w:rsidRPr="00F41FD2">
        <w:rPr>
          <w:rFonts w:ascii="楷体" w:eastAsia="楷体" w:hAnsi="楷体" w:cs="楷体" w:hint="eastAsia"/>
          <w:sz w:val="28"/>
          <w:szCs w:val="28"/>
        </w:rPr>
        <w:t>万元，债券票面利率为</w:t>
      </w:r>
      <w:r w:rsidR="00F41FD2" w:rsidRPr="00F41FD2">
        <w:rPr>
          <w:rFonts w:ascii="楷体" w:eastAsia="楷体" w:hAnsi="楷体" w:cs="楷体"/>
          <w:sz w:val="28"/>
          <w:szCs w:val="28"/>
        </w:rPr>
        <w:t>2.4%</w:t>
      </w:r>
      <w:r w:rsidR="00F41FD2" w:rsidRPr="00F41FD2">
        <w:rPr>
          <w:rFonts w:ascii="楷体" w:eastAsia="楷体" w:hAnsi="楷体" w:cs="楷体" w:hint="eastAsia"/>
          <w:sz w:val="28"/>
          <w:szCs w:val="28"/>
        </w:rPr>
        <w:t>，债券期限十五年期（三亚市棕榈滩污水主干管疏通清理、修复及压力管建设工程调减</w:t>
      </w:r>
      <w:r w:rsidR="00F41FD2" w:rsidRPr="00F41FD2">
        <w:rPr>
          <w:rFonts w:ascii="楷体" w:eastAsia="楷体" w:hAnsi="楷体" w:cs="楷体"/>
          <w:sz w:val="28"/>
          <w:szCs w:val="28"/>
        </w:rPr>
        <w:t>500.00</w:t>
      </w:r>
      <w:r w:rsidR="00F41FD2" w:rsidRPr="00F41FD2">
        <w:rPr>
          <w:rFonts w:ascii="楷体" w:eastAsia="楷体" w:hAnsi="楷体" w:cs="楷体" w:hint="eastAsia"/>
          <w:sz w:val="28"/>
          <w:szCs w:val="28"/>
        </w:rPr>
        <w:t>万元到吉阳区</w:t>
      </w:r>
      <w:proofErr w:type="gramStart"/>
      <w:r w:rsidR="00F41FD2" w:rsidRPr="00F41FD2">
        <w:rPr>
          <w:rFonts w:ascii="楷体" w:eastAsia="楷体" w:hAnsi="楷体" w:cs="楷体" w:hint="eastAsia"/>
          <w:sz w:val="28"/>
          <w:szCs w:val="28"/>
        </w:rPr>
        <w:t>商品街港门</w:t>
      </w:r>
      <w:proofErr w:type="gramEnd"/>
      <w:r w:rsidR="00F41FD2" w:rsidRPr="00F41FD2">
        <w:rPr>
          <w:rFonts w:ascii="楷体" w:eastAsia="楷体" w:hAnsi="楷体" w:cs="楷体" w:hint="eastAsia"/>
          <w:sz w:val="28"/>
          <w:szCs w:val="28"/>
        </w:rPr>
        <w:t>村片区弱电光缆下地整治项目；三亚市抱坡溪东片区排水管网提质增效工程调减</w:t>
      </w:r>
      <w:r w:rsidR="00F41FD2" w:rsidRPr="00F41FD2">
        <w:rPr>
          <w:rFonts w:ascii="楷体" w:eastAsia="楷体" w:hAnsi="楷体" w:cs="楷体"/>
          <w:sz w:val="28"/>
          <w:szCs w:val="28"/>
        </w:rPr>
        <w:t>1,000.00</w:t>
      </w:r>
      <w:r w:rsidR="00F41FD2" w:rsidRPr="00F41FD2">
        <w:rPr>
          <w:rFonts w:ascii="楷体" w:eastAsia="楷体" w:hAnsi="楷体" w:cs="楷体" w:hint="eastAsia"/>
          <w:sz w:val="28"/>
          <w:szCs w:val="28"/>
        </w:rPr>
        <w:t>万元，分别调入到三亚市鹿回头及</w:t>
      </w:r>
      <w:proofErr w:type="gramStart"/>
      <w:r w:rsidR="00F41FD2" w:rsidRPr="00F41FD2">
        <w:rPr>
          <w:rFonts w:ascii="楷体" w:eastAsia="楷体" w:hAnsi="楷体" w:cs="楷体" w:hint="eastAsia"/>
          <w:sz w:val="28"/>
          <w:szCs w:val="28"/>
        </w:rPr>
        <w:t>红沙南片区</w:t>
      </w:r>
      <w:proofErr w:type="gramEnd"/>
      <w:r w:rsidR="00F41FD2" w:rsidRPr="00F41FD2">
        <w:rPr>
          <w:rFonts w:ascii="楷体" w:eastAsia="楷体" w:hAnsi="楷体" w:cs="楷体" w:hint="eastAsia"/>
          <w:sz w:val="28"/>
          <w:szCs w:val="28"/>
        </w:rPr>
        <w:t>排水管网提质增效工程</w:t>
      </w:r>
      <w:r w:rsidR="00F41FD2" w:rsidRPr="00F41FD2">
        <w:rPr>
          <w:rFonts w:ascii="楷体" w:eastAsia="楷体" w:hAnsi="楷体" w:cs="楷体"/>
          <w:sz w:val="28"/>
          <w:szCs w:val="28"/>
        </w:rPr>
        <w:t>500.00</w:t>
      </w:r>
      <w:r w:rsidR="00F41FD2" w:rsidRPr="00F41FD2">
        <w:rPr>
          <w:rFonts w:ascii="楷体" w:eastAsia="楷体" w:hAnsi="楷体" w:cs="楷体" w:hint="eastAsia"/>
          <w:sz w:val="28"/>
          <w:szCs w:val="28"/>
        </w:rPr>
        <w:t>万元，海南三亚国际</w:t>
      </w:r>
      <w:proofErr w:type="gramStart"/>
      <w:r w:rsidR="00F41FD2" w:rsidRPr="00F41FD2">
        <w:rPr>
          <w:rFonts w:ascii="楷体" w:eastAsia="楷体" w:hAnsi="楷体" w:cs="楷体" w:hint="eastAsia"/>
          <w:sz w:val="28"/>
          <w:szCs w:val="28"/>
        </w:rPr>
        <w:t>邮轮港</w:t>
      </w:r>
      <w:proofErr w:type="gramEnd"/>
      <w:r w:rsidR="00F41FD2" w:rsidRPr="00F41FD2">
        <w:rPr>
          <w:rFonts w:ascii="楷体" w:eastAsia="楷体" w:hAnsi="楷体" w:cs="楷体" w:hint="eastAsia"/>
          <w:sz w:val="28"/>
          <w:szCs w:val="28"/>
        </w:rPr>
        <w:t>一期项目</w:t>
      </w:r>
      <w:r w:rsidR="00F41FD2" w:rsidRPr="00F41FD2">
        <w:rPr>
          <w:rFonts w:ascii="楷体" w:eastAsia="楷体" w:hAnsi="楷体" w:cs="楷体"/>
          <w:sz w:val="28"/>
          <w:szCs w:val="28"/>
        </w:rPr>
        <w:t>500.00</w:t>
      </w:r>
      <w:r w:rsidR="00F41FD2" w:rsidRPr="00F41FD2">
        <w:rPr>
          <w:rFonts w:ascii="楷体" w:eastAsia="楷体" w:hAnsi="楷体" w:cs="楷体" w:hint="eastAsia"/>
          <w:sz w:val="28"/>
          <w:szCs w:val="28"/>
        </w:rPr>
        <w:t>万元）。本次调增专项债券</w:t>
      </w:r>
      <w:r w:rsidR="00F41FD2" w:rsidRPr="00F41FD2">
        <w:rPr>
          <w:rFonts w:ascii="楷体" w:eastAsia="楷体" w:hAnsi="楷体" w:cs="楷体"/>
          <w:sz w:val="28"/>
          <w:szCs w:val="28"/>
        </w:rPr>
        <w:t>1,500.00</w:t>
      </w:r>
      <w:r w:rsidR="00F41FD2" w:rsidRPr="00F41FD2">
        <w:rPr>
          <w:rFonts w:ascii="楷体" w:eastAsia="楷体" w:hAnsi="楷体" w:cs="楷体" w:hint="eastAsia"/>
          <w:sz w:val="28"/>
          <w:szCs w:val="28"/>
        </w:rPr>
        <w:t>万元，调入存量债券资金为三亚东岸片区丹东西路和东岸西二路项目结余未使用的资金</w:t>
      </w:r>
      <w:r w:rsidR="00F41FD2" w:rsidRPr="00F41FD2">
        <w:rPr>
          <w:rFonts w:ascii="楷体" w:eastAsia="楷体" w:hAnsi="楷体" w:cs="楷体"/>
          <w:sz w:val="28"/>
          <w:szCs w:val="28"/>
        </w:rPr>
        <w:t>1,000.00</w:t>
      </w:r>
      <w:r w:rsidR="00F41FD2" w:rsidRPr="00F41FD2">
        <w:rPr>
          <w:rFonts w:ascii="楷体" w:eastAsia="楷体" w:hAnsi="楷体" w:cs="楷体" w:hint="eastAsia"/>
          <w:sz w:val="28"/>
          <w:szCs w:val="28"/>
        </w:rPr>
        <w:t>万元，债券票面利率为</w:t>
      </w:r>
      <w:r w:rsidR="00F41FD2" w:rsidRPr="00F41FD2">
        <w:rPr>
          <w:rFonts w:ascii="楷体" w:eastAsia="楷体" w:hAnsi="楷体" w:cs="楷体"/>
          <w:sz w:val="28"/>
          <w:szCs w:val="28"/>
        </w:rPr>
        <w:t>2.29%</w:t>
      </w:r>
      <w:r w:rsidR="00F41FD2" w:rsidRPr="00F41FD2">
        <w:rPr>
          <w:rFonts w:ascii="楷体" w:eastAsia="楷体" w:hAnsi="楷体" w:cs="楷体" w:hint="eastAsia"/>
          <w:sz w:val="28"/>
          <w:szCs w:val="28"/>
        </w:rPr>
        <w:t>，债券期限十年期；三亚市抱坡溪东片区排水管网提质增效工程结余未使用的资金</w:t>
      </w:r>
      <w:r w:rsidR="00F41FD2" w:rsidRPr="00F41FD2">
        <w:rPr>
          <w:rFonts w:ascii="楷体" w:eastAsia="楷体" w:hAnsi="楷体" w:cs="楷体"/>
          <w:sz w:val="28"/>
          <w:szCs w:val="28"/>
        </w:rPr>
        <w:t>500.00</w:t>
      </w:r>
      <w:r w:rsidR="00F41FD2" w:rsidRPr="00F41FD2">
        <w:rPr>
          <w:rFonts w:ascii="楷体" w:eastAsia="楷体" w:hAnsi="楷体" w:cs="楷体" w:hint="eastAsia"/>
          <w:sz w:val="28"/>
          <w:szCs w:val="28"/>
        </w:rPr>
        <w:t>万元，债券票面利率</w:t>
      </w:r>
      <w:r w:rsidR="00F41FD2" w:rsidRPr="00F41FD2">
        <w:rPr>
          <w:rFonts w:ascii="楷体" w:eastAsia="楷体" w:hAnsi="楷体" w:cs="楷体"/>
          <w:sz w:val="28"/>
          <w:szCs w:val="28"/>
        </w:rPr>
        <w:t>2.4%</w:t>
      </w:r>
      <w:r w:rsidR="00F41FD2" w:rsidRPr="00F41FD2">
        <w:rPr>
          <w:rFonts w:ascii="楷体" w:eastAsia="楷体" w:hAnsi="楷体" w:cs="楷体" w:hint="eastAsia"/>
          <w:sz w:val="28"/>
          <w:szCs w:val="28"/>
        </w:rPr>
        <w:t>，债券期限十五年期。</w:t>
      </w:r>
      <w:r w:rsidR="006D1D2D" w:rsidRPr="006D1D2D">
        <w:rPr>
          <w:rFonts w:ascii="楷体" w:eastAsia="楷体" w:hAnsi="楷体" w:cs="楷体" w:hint="eastAsia"/>
          <w:sz w:val="28"/>
          <w:szCs w:val="28"/>
        </w:rPr>
        <w:t>据此估算本项目总投资为</w:t>
      </w:r>
      <w:r w:rsidR="006D1D2D" w:rsidRPr="006D1D2D">
        <w:rPr>
          <w:rFonts w:ascii="楷体" w:eastAsia="楷体" w:hAnsi="楷体" w:cs="楷体"/>
          <w:sz w:val="28"/>
          <w:szCs w:val="28"/>
        </w:rPr>
        <w:t>122,943.74</w:t>
      </w:r>
      <w:r w:rsidR="006D1D2D" w:rsidRPr="006D1D2D">
        <w:rPr>
          <w:rFonts w:ascii="楷体" w:eastAsia="楷体" w:hAnsi="楷体" w:cs="楷体" w:hint="eastAsia"/>
          <w:sz w:val="28"/>
          <w:szCs w:val="28"/>
        </w:rPr>
        <w:t>万元</w:t>
      </w:r>
      <w:r w:rsidR="006D1D2D">
        <w:rPr>
          <w:rFonts w:ascii="楷体" w:eastAsia="楷体" w:hAnsi="楷体" w:cs="楷体" w:hint="eastAsia"/>
          <w:sz w:val="28"/>
          <w:szCs w:val="28"/>
        </w:rPr>
        <w:t>，</w:t>
      </w:r>
      <w:r>
        <w:rPr>
          <w:rFonts w:ascii="楷体" w:eastAsia="楷体" w:hAnsi="楷体" w:cs="楷体" w:hint="eastAsia"/>
          <w:sz w:val="28"/>
          <w:szCs w:val="28"/>
        </w:rPr>
        <w:t>详见表</w:t>
      </w:r>
      <w:r w:rsidR="00BB5909">
        <w:rPr>
          <w:rFonts w:ascii="楷体" w:eastAsia="楷体" w:hAnsi="楷体" w:cs="楷体" w:hint="eastAsia"/>
          <w:sz w:val="28"/>
          <w:szCs w:val="28"/>
        </w:rPr>
        <w:t>3</w:t>
      </w:r>
      <w:r>
        <w:rPr>
          <w:rFonts w:ascii="楷体" w:eastAsia="楷体" w:hAnsi="楷体" w:cs="楷体" w:hint="eastAsia"/>
          <w:sz w:val="28"/>
          <w:szCs w:val="28"/>
        </w:rPr>
        <w:t>：</w:t>
      </w:r>
    </w:p>
    <w:p w14:paraId="10A126B4" w14:textId="5E3CCC0B" w:rsidR="00950A83" w:rsidRDefault="00F409FD">
      <w:pPr>
        <w:spacing w:line="259" w:lineRule="auto"/>
        <w:jc w:val="center"/>
        <w:rPr>
          <w:rFonts w:ascii="楷体" w:eastAsia="楷体" w:hAnsi="楷体" w:cs="楷体"/>
          <w:b/>
          <w:color w:val="000000"/>
          <w:sz w:val="28"/>
          <w:szCs w:val="28"/>
        </w:rPr>
      </w:pPr>
      <w:r>
        <w:rPr>
          <w:rFonts w:ascii="楷体" w:eastAsia="楷体" w:hAnsi="楷体" w:cs="楷体" w:hint="eastAsia"/>
          <w:b/>
          <w:color w:val="000000"/>
          <w:sz w:val="28"/>
          <w:szCs w:val="28"/>
        </w:rPr>
        <w:t>表</w:t>
      </w:r>
      <w:r w:rsidR="00BB5909">
        <w:rPr>
          <w:rFonts w:ascii="楷体" w:eastAsia="楷体" w:hAnsi="楷体" w:cs="楷体" w:hint="eastAsia"/>
          <w:b/>
          <w:color w:val="000000"/>
          <w:sz w:val="28"/>
          <w:szCs w:val="28"/>
        </w:rPr>
        <w:t>3</w:t>
      </w:r>
      <w:r>
        <w:rPr>
          <w:rFonts w:ascii="楷体" w:eastAsia="楷体" w:hAnsi="楷体" w:cs="楷体" w:hint="eastAsia"/>
          <w:b/>
          <w:color w:val="000000"/>
          <w:sz w:val="28"/>
          <w:szCs w:val="28"/>
        </w:rPr>
        <w:t>项目总投资估算表</w:t>
      </w:r>
    </w:p>
    <w:p w14:paraId="0CB9316F" w14:textId="77777777" w:rsidR="00FD0956" w:rsidRDefault="00F409FD">
      <w:pPr>
        <w:ind w:right="-7"/>
        <w:jc w:val="right"/>
        <w:rPr>
          <w:rFonts w:ascii="楷体" w:eastAsia="楷体" w:hAnsi="楷体" w:cs="楷体"/>
          <w:color w:val="000000"/>
          <w:sz w:val="20"/>
          <w:szCs w:val="20"/>
        </w:rPr>
      </w:pPr>
      <w:r>
        <w:rPr>
          <w:rFonts w:ascii="楷体" w:eastAsia="楷体" w:hAnsi="楷体" w:cs="楷体" w:hint="eastAsia"/>
          <w:color w:val="000000"/>
          <w:sz w:val="20"/>
          <w:szCs w:val="20"/>
        </w:rPr>
        <w:t>单位：人民币万元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3113"/>
        <w:gridCol w:w="3952"/>
      </w:tblGrid>
      <w:tr w:rsidR="00FD0956" w:rsidRPr="00FD0956" w14:paraId="4B9B1BCC" w14:textId="77777777" w:rsidTr="006A69FB">
        <w:trPr>
          <w:trHeight w:val="227"/>
        </w:trPr>
        <w:tc>
          <w:tcPr>
            <w:tcW w:w="1555" w:type="dxa"/>
            <w:shd w:val="clear" w:color="auto" w:fill="auto"/>
            <w:noWrap/>
            <w:vAlign w:val="center"/>
          </w:tcPr>
          <w:p w14:paraId="37AA1F81" w14:textId="77777777" w:rsidR="00FD0956" w:rsidRPr="006A69FB" w:rsidRDefault="00FD0956" w:rsidP="007A32E8">
            <w:pPr>
              <w:jc w:val="center"/>
              <w:rPr>
                <w:rFonts w:ascii="楷体" w:eastAsia="楷体" w:hAnsi="楷体" w:cs="Calibri"/>
                <w:b/>
                <w:bCs/>
                <w:sz w:val="20"/>
                <w:szCs w:val="20"/>
              </w:rPr>
            </w:pPr>
            <w:r w:rsidRPr="006A69FB">
              <w:rPr>
                <w:rFonts w:ascii="楷体" w:eastAsia="楷体" w:hAnsi="楷体" w:cs="Calibri" w:hint="eastAsia"/>
                <w:b/>
                <w:bCs/>
                <w:sz w:val="20"/>
                <w:szCs w:val="20"/>
              </w:rPr>
              <w:t>序号</w:t>
            </w:r>
          </w:p>
        </w:tc>
        <w:tc>
          <w:tcPr>
            <w:tcW w:w="3113" w:type="dxa"/>
            <w:shd w:val="clear" w:color="auto" w:fill="auto"/>
            <w:vAlign w:val="center"/>
          </w:tcPr>
          <w:p w14:paraId="148769D6" w14:textId="77777777" w:rsidR="00FD0956" w:rsidRPr="006A69FB" w:rsidRDefault="00FD0956" w:rsidP="007A32E8">
            <w:pPr>
              <w:jc w:val="center"/>
              <w:rPr>
                <w:rFonts w:ascii="楷体" w:eastAsia="楷体" w:hAnsi="楷体" w:cs="Calibri"/>
                <w:b/>
                <w:bCs/>
                <w:sz w:val="20"/>
                <w:szCs w:val="20"/>
              </w:rPr>
            </w:pPr>
            <w:r w:rsidRPr="006A69FB">
              <w:rPr>
                <w:rFonts w:ascii="楷体" w:eastAsia="楷体" w:hAnsi="楷体" w:cs="Calibri" w:hint="eastAsia"/>
                <w:b/>
                <w:bCs/>
                <w:sz w:val="20"/>
                <w:szCs w:val="20"/>
              </w:rPr>
              <w:t>项目名称</w:t>
            </w:r>
          </w:p>
        </w:tc>
        <w:tc>
          <w:tcPr>
            <w:tcW w:w="3952" w:type="dxa"/>
            <w:shd w:val="clear" w:color="auto" w:fill="auto"/>
            <w:vAlign w:val="center"/>
          </w:tcPr>
          <w:p w14:paraId="29F405A5" w14:textId="77777777" w:rsidR="00FD0956" w:rsidRPr="006A69FB" w:rsidRDefault="00FD0956" w:rsidP="007A32E8">
            <w:pPr>
              <w:jc w:val="center"/>
              <w:rPr>
                <w:rFonts w:ascii="楷体" w:eastAsia="楷体" w:hAnsi="楷体" w:cs="Calibri"/>
                <w:b/>
                <w:bCs/>
                <w:sz w:val="20"/>
                <w:szCs w:val="20"/>
              </w:rPr>
            </w:pPr>
            <w:r w:rsidRPr="006A69FB">
              <w:rPr>
                <w:rFonts w:ascii="楷体" w:eastAsia="楷体" w:hAnsi="楷体" w:cs="Calibri" w:hint="eastAsia"/>
                <w:b/>
                <w:bCs/>
                <w:sz w:val="20"/>
                <w:szCs w:val="20"/>
              </w:rPr>
              <w:t>合计</w:t>
            </w:r>
          </w:p>
        </w:tc>
      </w:tr>
      <w:tr w:rsidR="00FD0956" w:rsidRPr="00FD0956" w14:paraId="089D1791" w14:textId="77777777" w:rsidTr="006A69FB">
        <w:trPr>
          <w:trHeight w:val="227"/>
        </w:trPr>
        <w:tc>
          <w:tcPr>
            <w:tcW w:w="1555" w:type="dxa"/>
            <w:shd w:val="clear" w:color="auto" w:fill="auto"/>
            <w:noWrap/>
            <w:vAlign w:val="center"/>
          </w:tcPr>
          <w:p w14:paraId="5AB62ED3" w14:textId="77777777" w:rsidR="00FD0956" w:rsidRPr="006A69FB" w:rsidRDefault="00FD0956" w:rsidP="007A32E8">
            <w:pPr>
              <w:jc w:val="center"/>
              <w:rPr>
                <w:rFonts w:ascii="楷体" w:eastAsia="楷体" w:hAnsi="楷体" w:cs="Calibri"/>
                <w:sz w:val="20"/>
                <w:szCs w:val="20"/>
              </w:rPr>
            </w:pPr>
            <w:r w:rsidRPr="006A69FB">
              <w:rPr>
                <w:rFonts w:ascii="楷体" w:eastAsia="楷体" w:hAnsi="楷体" w:cs="Calibri"/>
                <w:sz w:val="20"/>
                <w:szCs w:val="20"/>
              </w:rPr>
              <w:t>1</w:t>
            </w:r>
          </w:p>
        </w:tc>
        <w:tc>
          <w:tcPr>
            <w:tcW w:w="3113" w:type="dxa"/>
            <w:shd w:val="clear" w:color="auto" w:fill="auto"/>
          </w:tcPr>
          <w:p w14:paraId="1A2F38E9" w14:textId="77777777" w:rsidR="00FD0956" w:rsidRPr="006A69FB" w:rsidRDefault="00FD0956" w:rsidP="007A32E8">
            <w:pPr>
              <w:jc w:val="both"/>
              <w:rPr>
                <w:rFonts w:ascii="楷体" w:eastAsia="楷体" w:hAnsi="楷体" w:cs="Calibri"/>
                <w:sz w:val="20"/>
                <w:szCs w:val="20"/>
              </w:rPr>
            </w:pPr>
            <w:r w:rsidRPr="006A69FB">
              <w:rPr>
                <w:rFonts w:ascii="楷体" w:eastAsia="楷体" w:hAnsi="楷体" w:cs="Calibri" w:hint="eastAsia"/>
                <w:sz w:val="20"/>
                <w:szCs w:val="20"/>
              </w:rPr>
              <w:t>建设投资</w:t>
            </w:r>
          </w:p>
        </w:tc>
        <w:tc>
          <w:tcPr>
            <w:tcW w:w="3952" w:type="dxa"/>
            <w:shd w:val="clear" w:color="auto" w:fill="auto"/>
            <w:noWrap/>
            <w:vAlign w:val="center"/>
          </w:tcPr>
          <w:p w14:paraId="20A6F779" w14:textId="77777777" w:rsidR="00FD0956" w:rsidRPr="006A69FB" w:rsidRDefault="00FD0956" w:rsidP="007A32E8">
            <w:pPr>
              <w:jc w:val="right"/>
              <w:rPr>
                <w:rFonts w:ascii="楷体" w:eastAsia="楷体" w:hAnsi="楷体" w:cs="Calibri"/>
                <w:sz w:val="20"/>
                <w:szCs w:val="20"/>
              </w:rPr>
            </w:pPr>
            <w:r w:rsidRPr="006A69FB">
              <w:rPr>
                <w:rFonts w:ascii="楷体" w:eastAsia="楷体" w:hAnsi="楷体" w:cs="Calibri"/>
                <w:sz w:val="20"/>
                <w:szCs w:val="20"/>
              </w:rPr>
              <w:t>117,507.73</w:t>
            </w:r>
          </w:p>
        </w:tc>
      </w:tr>
      <w:tr w:rsidR="00FD0956" w:rsidRPr="00FD0956" w14:paraId="1397F279" w14:textId="77777777" w:rsidTr="006A69FB">
        <w:trPr>
          <w:trHeight w:val="227"/>
        </w:trPr>
        <w:tc>
          <w:tcPr>
            <w:tcW w:w="1555" w:type="dxa"/>
            <w:shd w:val="clear" w:color="auto" w:fill="auto"/>
            <w:noWrap/>
            <w:vAlign w:val="center"/>
          </w:tcPr>
          <w:p w14:paraId="39B5203F" w14:textId="77777777" w:rsidR="00FD0956" w:rsidRPr="006A69FB" w:rsidRDefault="00FD0956" w:rsidP="007A32E8">
            <w:pPr>
              <w:jc w:val="center"/>
              <w:rPr>
                <w:rFonts w:ascii="楷体" w:eastAsia="楷体" w:hAnsi="楷体" w:cs="Calibri"/>
                <w:sz w:val="20"/>
                <w:szCs w:val="20"/>
              </w:rPr>
            </w:pPr>
            <w:r w:rsidRPr="006A69FB">
              <w:rPr>
                <w:rFonts w:ascii="楷体" w:eastAsia="楷体" w:hAnsi="楷体" w:cs="Calibri"/>
                <w:sz w:val="20"/>
                <w:szCs w:val="20"/>
              </w:rPr>
              <w:t>2</w:t>
            </w:r>
          </w:p>
        </w:tc>
        <w:tc>
          <w:tcPr>
            <w:tcW w:w="3113" w:type="dxa"/>
            <w:shd w:val="clear" w:color="auto" w:fill="auto"/>
          </w:tcPr>
          <w:p w14:paraId="74A2E5DA" w14:textId="77777777" w:rsidR="00FD0956" w:rsidRPr="006A69FB" w:rsidRDefault="00FD0956" w:rsidP="007A32E8">
            <w:pPr>
              <w:jc w:val="both"/>
              <w:rPr>
                <w:rFonts w:ascii="楷体" w:eastAsia="楷体" w:hAnsi="楷体" w:cs="Calibri"/>
                <w:sz w:val="20"/>
                <w:szCs w:val="20"/>
              </w:rPr>
            </w:pPr>
            <w:r w:rsidRPr="006A69FB">
              <w:rPr>
                <w:rFonts w:ascii="楷体" w:eastAsia="楷体" w:hAnsi="楷体" w:cs="Calibri" w:hint="eastAsia"/>
                <w:sz w:val="20"/>
                <w:szCs w:val="20"/>
              </w:rPr>
              <w:t>建设期利息</w:t>
            </w:r>
          </w:p>
        </w:tc>
        <w:tc>
          <w:tcPr>
            <w:tcW w:w="3952" w:type="dxa"/>
            <w:shd w:val="clear" w:color="auto" w:fill="auto"/>
            <w:noWrap/>
            <w:vAlign w:val="center"/>
          </w:tcPr>
          <w:p w14:paraId="2858DBA6" w14:textId="77777777" w:rsidR="00FD0956" w:rsidRPr="006A69FB" w:rsidRDefault="00FD0956" w:rsidP="007A32E8">
            <w:pPr>
              <w:jc w:val="right"/>
              <w:rPr>
                <w:rFonts w:ascii="楷体" w:eastAsia="楷体" w:hAnsi="楷体" w:cs="Calibri"/>
                <w:sz w:val="20"/>
                <w:szCs w:val="20"/>
              </w:rPr>
            </w:pPr>
            <w:r w:rsidRPr="006A69FB">
              <w:rPr>
                <w:rFonts w:ascii="楷体" w:eastAsia="楷体" w:hAnsi="楷体" w:cs="Calibri"/>
                <w:sz w:val="20"/>
                <w:szCs w:val="20"/>
              </w:rPr>
              <w:t>5,377.41</w:t>
            </w:r>
          </w:p>
        </w:tc>
      </w:tr>
      <w:tr w:rsidR="00FD0956" w:rsidRPr="00FD0956" w14:paraId="233A4B84" w14:textId="77777777" w:rsidTr="006A69FB">
        <w:trPr>
          <w:trHeight w:val="227"/>
        </w:trPr>
        <w:tc>
          <w:tcPr>
            <w:tcW w:w="1555" w:type="dxa"/>
            <w:shd w:val="clear" w:color="auto" w:fill="auto"/>
            <w:noWrap/>
            <w:vAlign w:val="center"/>
          </w:tcPr>
          <w:p w14:paraId="3DADA3ED" w14:textId="77777777" w:rsidR="00FD0956" w:rsidRPr="006A69FB" w:rsidRDefault="00FD0956" w:rsidP="007A32E8">
            <w:pPr>
              <w:jc w:val="center"/>
              <w:rPr>
                <w:rFonts w:ascii="楷体" w:eastAsia="楷体" w:hAnsi="楷体" w:cs="Calibri"/>
                <w:sz w:val="20"/>
                <w:szCs w:val="20"/>
              </w:rPr>
            </w:pPr>
            <w:r w:rsidRPr="006A69FB">
              <w:rPr>
                <w:rFonts w:ascii="楷体" w:eastAsia="楷体" w:hAnsi="楷体" w:cs="Calibri"/>
                <w:sz w:val="20"/>
                <w:szCs w:val="20"/>
              </w:rPr>
              <w:t>3</w:t>
            </w:r>
          </w:p>
        </w:tc>
        <w:tc>
          <w:tcPr>
            <w:tcW w:w="3113" w:type="dxa"/>
            <w:shd w:val="clear" w:color="auto" w:fill="auto"/>
          </w:tcPr>
          <w:p w14:paraId="49768174" w14:textId="77777777" w:rsidR="00FD0956" w:rsidRPr="006A69FB" w:rsidRDefault="00FD0956" w:rsidP="007A32E8">
            <w:pPr>
              <w:jc w:val="both"/>
              <w:rPr>
                <w:rFonts w:ascii="楷体" w:eastAsia="楷体" w:hAnsi="楷体" w:cs="Calibri"/>
                <w:sz w:val="20"/>
                <w:szCs w:val="20"/>
              </w:rPr>
            </w:pPr>
            <w:r w:rsidRPr="006A69FB">
              <w:rPr>
                <w:rFonts w:ascii="楷体" w:eastAsia="楷体" w:hAnsi="楷体" w:cs="Calibri" w:hint="eastAsia"/>
                <w:sz w:val="20"/>
                <w:szCs w:val="20"/>
              </w:rPr>
              <w:t>债券发行费用</w:t>
            </w:r>
          </w:p>
        </w:tc>
        <w:tc>
          <w:tcPr>
            <w:tcW w:w="3952" w:type="dxa"/>
            <w:shd w:val="clear" w:color="auto" w:fill="auto"/>
            <w:noWrap/>
            <w:vAlign w:val="center"/>
          </w:tcPr>
          <w:p w14:paraId="62512E7B" w14:textId="77777777" w:rsidR="00FD0956" w:rsidRPr="006A69FB" w:rsidRDefault="00FD0956" w:rsidP="007A32E8">
            <w:pPr>
              <w:jc w:val="right"/>
              <w:rPr>
                <w:rFonts w:ascii="楷体" w:eastAsia="楷体" w:hAnsi="楷体" w:cs="Calibri"/>
                <w:sz w:val="20"/>
                <w:szCs w:val="20"/>
              </w:rPr>
            </w:pPr>
            <w:r w:rsidRPr="006A69FB">
              <w:rPr>
                <w:rFonts w:ascii="楷体" w:eastAsia="楷体" w:hAnsi="楷体" w:cs="Calibri"/>
                <w:sz w:val="20"/>
                <w:szCs w:val="20"/>
              </w:rPr>
              <w:t>58.60</w:t>
            </w:r>
          </w:p>
        </w:tc>
      </w:tr>
      <w:tr w:rsidR="00FD0956" w:rsidRPr="00FD0956" w14:paraId="48D2EF96" w14:textId="77777777" w:rsidTr="006A69FB">
        <w:trPr>
          <w:trHeight w:val="227"/>
        </w:trPr>
        <w:tc>
          <w:tcPr>
            <w:tcW w:w="1555" w:type="dxa"/>
            <w:shd w:val="clear" w:color="auto" w:fill="auto"/>
            <w:noWrap/>
            <w:vAlign w:val="center"/>
          </w:tcPr>
          <w:p w14:paraId="12282F92" w14:textId="77777777" w:rsidR="00FD0956" w:rsidRPr="006A69FB" w:rsidRDefault="00FD0956" w:rsidP="007A32E8">
            <w:pPr>
              <w:jc w:val="center"/>
              <w:rPr>
                <w:rFonts w:ascii="楷体" w:eastAsia="楷体" w:hAnsi="楷体" w:cs="Calibri"/>
                <w:sz w:val="20"/>
                <w:szCs w:val="20"/>
              </w:rPr>
            </w:pPr>
          </w:p>
        </w:tc>
        <w:tc>
          <w:tcPr>
            <w:tcW w:w="3113" w:type="dxa"/>
            <w:shd w:val="clear" w:color="auto" w:fill="auto"/>
          </w:tcPr>
          <w:p w14:paraId="2AB5BAB3" w14:textId="77777777" w:rsidR="00FD0956" w:rsidRPr="006A69FB" w:rsidRDefault="00FD0956" w:rsidP="007A32E8">
            <w:pPr>
              <w:jc w:val="both"/>
              <w:rPr>
                <w:rFonts w:ascii="楷体" w:eastAsia="楷体" w:hAnsi="楷体" w:cs="Calibri"/>
                <w:b/>
                <w:bCs/>
                <w:sz w:val="20"/>
                <w:szCs w:val="20"/>
              </w:rPr>
            </w:pPr>
            <w:r w:rsidRPr="006A69FB">
              <w:rPr>
                <w:rFonts w:ascii="楷体" w:eastAsia="楷体" w:hAnsi="楷体" w:cs="Calibri" w:hint="eastAsia"/>
                <w:b/>
                <w:bCs/>
                <w:sz w:val="20"/>
                <w:szCs w:val="20"/>
              </w:rPr>
              <w:t>估算总额</w:t>
            </w:r>
          </w:p>
        </w:tc>
        <w:tc>
          <w:tcPr>
            <w:tcW w:w="3952" w:type="dxa"/>
            <w:shd w:val="clear" w:color="auto" w:fill="auto"/>
            <w:noWrap/>
            <w:vAlign w:val="center"/>
          </w:tcPr>
          <w:p w14:paraId="18C82385" w14:textId="77777777" w:rsidR="00FD0956" w:rsidRPr="006A69FB" w:rsidRDefault="00FD0956" w:rsidP="007A32E8">
            <w:pPr>
              <w:jc w:val="right"/>
              <w:rPr>
                <w:rFonts w:ascii="楷体" w:eastAsia="楷体" w:hAnsi="楷体" w:cs="Calibri"/>
                <w:b/>
                <w:bCs/>
                <w:sz w:val="20"/>
                <w:szCs w:val="20"/>
              </w:rPr>
            </w:pPr>
            <w:r w:rsidRPr="006A69FB">
              <w:rPr>
                <w:rFonts w:ascii="楷体" w:eastAsia="楷体" w:hAnsi="楷体" w:cs="Calibri"/>
                <w:b/>
                <w:bCs/>
                <w:sz w:val="20"/>
                <w:szCs w:val="20"/>
              </w:rPr>
              <w:t>122,943.74</w:t>
            </w:r>
          </w:p>
        </w:tc>
      </w:tr>
    </w:tbl>
    <w:p w14:paraId="39DC8C5F" w14:textId="6FEA5B30" w:rsidR="00636F32" w:rsidRDefault="00636F32">
      <w:pPr>
        <w:ind w:right="-7"/>
        <w:jc w:val="right"/>
        <w:rPr>
          <w:rFonts w:ascii="楷体" w:eastAsia="楷体" w:hAnsi="楷体" w:cs="楷体"/>
          <w:color w:val="000000"/>
          <w:sz w:val="20"/>
          <w:szCs w:val="20"/>
        </w:rPr>
      </w:pPr>
    </w:p>
    <w:p w14:paraId="546AB9E9" w14:textId="15697D7B" w:rsidR="00950A83" w:rsidRPr="008B1953" w:rsidRDefault="008B1953" w:rsidP="006F5472">
      <w:pPr>
        <w:spacing w:before="120" w:after="120" w:line="360" w:lineRule="auto"/>
        <w:ind w:left="567"/>
        <w:jc w:val="both"/>
        <w:outlineLvl w:val="2"/>
        <w:rPr>
          <w:rFonts w:ascii="楷体" w:eastAsia="楷体" w:hAnsi="楷体"/>
          <w:b/>
          <w:color w:val="000000"/>
          <w:sz w:val="28"/>
          <w:szCs w:val="28"/>
        </w:rPr>
      </w:pPr>
      <w:bookmarkStart w:id="27" w:name="_Toc98020600"/>
      <w:r>
        <w:rPr>
          <w:rFonts w:ascii="楷体" w:eastAsia="楷体" w:hAnsi="楷体" w:hint="eastAsia"/>
          <w:b/>
          <w:color w:val="000000"/>
          <w:sz w:val="28"/>
          <w:szCs w:val="28"/>
        </w:rPr>
        <w:t>2</w:t>
      </w:r>
      <w:r>
        <w:rPr>
          <w:rFonts w:ascii="楷体" w:eastAsia="楷体" w:hAnsi="楷体"/>
          <w:b/>
          <w:color w:val="000000"/>
          <w:sz w:val="28"/>
          <w:szCs w:val="28"/>
        </w:rPr>
        <w:t>.</w:t>
      </w:r>
      <w:r w:rsidR="00F409FD" w:rsidRPr="008B1953">
        <w:rPr>
          <w:rFonts w:ascii="楷体" w:eastAsia="楷体" w:hAnsi="楷体" w:hint="eastAsia"/>
          <w:b/>
          <w:color w:val="000000"/>
          <w:sz w:val="28"/>
          <w:szCs w:val="28"/>
        </w:rPr>
        <w:t>债券发行和还本付息</w:t>
      </w:r>
    </w:p>
    <w:bookmarkEnd w:id="27"/>
    <w:p w14:paraId="1D6B10DD" w14:textId="5D6CA486" w:rsidR="00950A83" w:rsidRDefault="00F409FD">
      <w:pPr>
        <w:spacing w:before="120" w:after="120" w:line="360" w:lineRule="auto"/>
        <w:ind w:firstLine="510"/>
        <w:jc w:val="both"/>
        <w:rPr>
          <w:rFonts w:ascii="楷体" w:eastAsia="楷体" w:hAnsi="楷体" w:cs="楷体"/>
          <w:b/>
          <w:sz w:val="28"/>
          <w:szCs w:val="28"/>
        </w:rPr>
      </w:pPr>
      <w:r>
        <w:rPr>
          <w:rFonts w:ascii="楷体" w:eastAsia="楷体" w:hAnsi="楷体" w:cs="楷体" w:hint="eastAsia"/>
          <w:color w:val="000000"/>
          <w:sz w:val="28"/>
          <w:szCs w:val="28"/>
        </w:rPr>
        <w:t>本项目债券10年期及以上还本付息方式为每半年付息，到期一次性还本。10年以下还本付息方式为每年付息，到期一次性还本。本项</w:t>
      </w:r>
      <w:r>
        <w:rPr>
          <w:rFonts w:ascii="楷体" w:eastAsia="楷体" w:hAnsi="楷体" w:cs="楷体" w:hint="eastAsia"/>
          <w:color w:val="000000"/>
          <w:sz w:val="28"/>
          <w:szCs w:val="28"/>
        </w:rPr>
        <w:lastRenderedPageBreak/>
        <w:t>目预计债券本息合计</w:t>
      </w:r>
      <w:r w:rsidR="009D794A" w:rsidRPr="009D794A">
        <w:rPr>
          <w:rFonts w:ascii="楷体" w:eastAsia="楷体" w:hAnsi="楷体" w:cs="楷体"/>
          <w:color w:val="000000"/>
          <w:sz w:val="28"/>
          <w:szCs w:val="28"/>
        </w:rPr>
        <w:t>91,559.52</w:t>
      </w:r>
      <w:r>
        <w:rPr>
          <w:rFonts w:ascii="楷体" w:eastAsia="楷体" w:hAnsi="楷体" w:cs="楷体" w:hint="eastAsia"/>
          <w:color w:val="000000"/>
          <w:sz w:val="28"/>
          <w:szCs w:val="28"/>
        </w:rPr>
        <w:t>万元。自发行之日起债券存续期还本付息情况如表</w:t>
      </w:r>
      <w:r w:rsidR="00BB5909">
        <w:rPr>
          <w:rFonts w:ascii="楷体" w:eastAsia="楷体" w:hAnsi="楷体" w:cs="楷体" w:hint="eastAsia"/>
          <w:color w:val="000000"/>
          <w:sz w:val="28"/>
          <w:szCs w:val="28"/>
        </w:rPr>
        <w:t>4</w:t>
      </w:r>
      <w:r>
        <w:rPr>
          <w:rFonts w:ascii="楷体" w:eastAsia="楷体" w:hAnsi="楷体" w:cs="楷体" w:hint="eastAsia"/>
          <w:color w:val="000000"/>
          <w:sz w:val="28"/>
          <w:szCs w:val="28"/>
        </w:rPr>
        <w:t>：</w:t>
      </w:r>
    </w:p>
    <w:p w14:paraId="2F72B35F" w14:textId="77777777" w:rsidR="00950A83" w:rsidRDefault="00950A83">
      <w:pPr>
        <w:spacing w:before="120" w:after="120" w:line="360" w:lineRule="auto"/>
        <w:ind w:firstLine="510"/>
        <w:jc w:val="center"/>
        <w:rPr>
          <w:rFonts w:ascii="楷体" w:eastAsia="楷体" w:hAnsi="楷体" w:cs="楷体"/>
          <w:b/>
        </w:rPr>
        <w:sectPr w:rsidR="00950A83">
          <w:footerReference w:type="default" r:id="rId8"/>
          <w:pgSz w:w="12240" w:h="15840"/>
          <w:pgMar w:top="1276" w:right="1800" w:bottom="1276" w:left="1800" w:header="708" w:footer="850" w:gutter="0"/>
          <w:cols w:space="708"/>
          <w:docGrid w:linePitch="360"/>
        </w:sectPr>
      </w:pPr>
    </w:p>
    <w:p w14:paraId="6D8AE0A6" w14:textId="2BF0A36A" w:rsidR="00954032" w:rsidRPr="00064B3A" w:rsidRDefault="00954032" w:rsidP="00954032">
      <w:pPr>
        <w:spacing w:after="160" w:line="259" w:lineRule="auto"/>
        <w:jc w:val="center"/>
        <w:rPr>
          <w:rFonts w:ascii="楷体" w:eastAsia="楷体" w:hAnsi="楷体" w:cs="Calibri"/>
          <w:b/>
        </w:rPr>
      </w:pPr>
      <w:r w:rsidRPr="00064B3A">
        <w:rPr>
          <w:rFonts w:ascii="楷体" w:eastAsia="楷体" w:hAnsi="楷体" w:cs="Calibri" w:hint="eastAsia"/>
          <w:b/>
        </w:rPr>
        <w:lastRenderedPageBreak/>
        <w:t>表</w:t>
      </w:r>
      <w:r w:rsidR="00BB5909">
        <w:rPr>
          <w:rFonts w:ascii="楷体" w:eastAsia="楷体" w:hAnsi="楷体" w:cs="Calibri" w:hint="eastAsia"/>
          <w:b/>
        </w:rPr>
        <w:t>4</w:t>
      </w:r>
      <w:r w:rsidRPr="00064B3A">
        <w:rPr>
          <w:rFonts w:ascii="楷体" w:eastAsia="楷体" w:hAnsi="楷体" w:cs="Calibri"/>
          <w:b/>
        </w:rPr>
        <w:t>-1</w:t>
      </w:r>
      <w:r w:rsidRPr="00064B3A">
        <w:rPr>
          <w:rFonts w:ascii="楷体" w:eastAsia="楷体" w:hAnsi="楷体" w:cs="Calibri" w:hint="eastAsia"/>
          <w:b/>
        </w:rPr>
        <w:t>债券还本付息</w:t>
      </w:r>
      <w:r w:rsidR="0055365C">
        <w:rPr>
          <w:rFonts w:ascii="楷体" w:eastAsia="楷体" w:hAnsi="楷体" w:cs="Calibri" w:hint="eastAsia"/>
          <w:b/>
        </w:rPr>
        <w:t>总</w:t>
      </w:r>
      <w:r w:rsidRPr="00064B3A">
        <w:rPr>
          <w:rFonts w:ascii="楷体" w:eastAsia="楷体" w:hAnsi="楷体" w:cs="Calibri" w:hint="eastAsia"/>
          <w:b/>
        </w:rPr>
        <w:t>表</w:t>
      </w:r>
    </w:p>
    <w:p w14:paraId="09C7617A" w14:textId="77777777" w:rsidR="0055365C" w:rsidRDefault="00954032" w:rsidP="000132D8">
      <w:pPr>
        <w:ind w:right="105"/>
        <w:jc w:val="right"/>
        <w:rPr>
          <w:rFonts w:ascii="楷体" w:eastAsia="楷体" w:hAnsi="楷体" w:cs="Calibri"/>
          <w:sz w:val="20"/>
          <w:szCs w:val="20"/>
        </w:rPr>
      </w:pPr>
      <w:r w:rsidRPr="00064B3A">
        <w:rPr>
          <w:rFonts w:ascii="楷体" w:eastAsia="楷体" w:hAnsi="楷体" w:cs="Calibri" w:hint="eastAsia"/>
          <w:sz w:val="20"/>
          <w:szCs w:val="20"/>
        </w:rPr>
        <w:t>单位：人民币万元</w:t>
      </w:r>
    </w:p>
    <w:tbl>
      <w:tblPr>
        <w:tblW w:w="5376" w:type="pct"/>
        <w:jc w:val="center"/>
        <w:tblLook w:val="04A0" w:firstRow="1" w:lastRow="0" w:firstColumn="1" w:lastColumn="0" w:noHBand="0" w:noVBand="1"/>
      </w:tblPr>
      <w:tblGrid>
        <w:gridCol w:w="2674"/>
        <w:gridCol w:w="1163"/>
        <w:gridCol w:w="1163"/>
        <w:gridCol w:w="1163"/>
        <w:gridCol w:w="1160"/>
        <w:gridCol w:w="1159"/>
        <w:gridCol w:w="1159"/>
        <w:gridCol w:w="1159"/>
        <w:gridCol w:w="1159"/>
        <w:gridCol w:w="1159"/>
        <w:gridCol w:w="1159"/>
      </w:tblGrid>
      <w:tr w:rsidR="0055365C" w:rsidRPr="0055365C" w14:paraId="63E11BFE" w14:textId="77777777" w:rsidTr="006A69FB">
        <w:trPr>
          <w:trHeight w:val="324"/>
          <w:jc w:val="center"/>
        </w:trPr>
        <w:tc>
          <w:tcPr>
            <w:tcW w:w="9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F33919"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hint="eastAsia"/>
                <w:b/>
                <w:bCs/>
                <w:sz w:val="20"/>
                <w:szCs w:val="20"/>
              </w:rPr>
              <w:t>年度</w:t>
            </w:r>
          </w:p>
        </w:tc>
        <w:tc>
          <w:tcPr>
            <w:tcW w:w="407" w:type="pct"/>
            <w:tcBorders>
              <w:top w:val="single" w:sz="4" w:space="0" w:color="auto"/>
              <w:left w:val="nil"/>
              <w:bottom w:val="single" w:sz="4" w:space="0" w:color="auto"/>
              <w:right w:val="single" w:sz="4" w:space="0" w:color="auto"/>
            </w:tcBorders>
            <w:shd w:val="clear" w:color="auto" w:fill="auto"/>
            <w:noWrap/>
            <w:vAlign w:val="center"/>
            <w:hideMark/>
          </w:tcPr>
          <w:p w14:paraId="4DE23B43"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2022</w:t>
            </w:r>
          </w:p>
        </w:tc>
        <w:tc>
          <w:tcPr>
            <w:tcW w:w="407" w:type="pct"/>
            <w:tcBorders>
              <w:top w:val="single" w:sz="4" w:space="0" w:color="auto"/>
              <w:left w:val="nil"/>
              <w:bottom w:val="single" w:sz="4" w:space="0" w:color="auto"/>
              <w:right w:val="single" w:sz="4" w:space="0" w:color="auto"/>
            </w:tcBorders>
            <w:shd w:val="clear" w:color="auto" w:fill="auto"/>
            <w:noWrap/>
            <w:vAlign w:val="center"/>
            <w:hideMark/>
          </w:tcPr>
          <w:p w14:paraId="7B08689B"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2023</w:t>
            </w:r>
          </w:p>
        </w:tc>
        <w:tc>
          <w:tcPr>
            <w:tcW w:w="407" w:type="pct"/>
            <w:tcBorders>
              <w:top w:val="single" w:sz="4" w:space="0" w:color="auto"/>
              <w:left w:val="nil"/>
              <w:bottom w:val="single" w:sz="4" w:space="0" w:color="auto"/>
              <w:right w:val="single" w:sz="4" w:space="0" w:color="auto"/>
            </w:tcBorders>
            <w:shd w:val="clear" w:color="auto" w:fill="auto"/>
            <w:noWrap/>
            <w:vAlign w:val="center"/>
            <w:hideMark/>
          </w:tcPr>
          <w:p w14:paraId="0CA1F866"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2024</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3CC31EB9"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2025</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247E657E"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2026</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200854CA"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2027</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7AA97DD4"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2028</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534D33E9"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2029</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53CD6243"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2030</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093F7E68" w14:textId="77777777" w:rsidR="0055365C" w:rsidRPr="006A69FB" w:rsidRDefault="0055365C" w:rsidP="007A32E8">
            <w:pPr>
              <w:jc w:val="center"/>
              <w:rPr>
                <w:rFonts w:ascii="楷体" w:eastAsia="楷体" w:hAnsi="楷体" w:cs="宋体"/>
                <w:b/>
                <w:bCs/>
                <w:sz w:val="20"/>
                <w:szCs w:val="20"/>
              </w:rPr>
            </w:pPr>
            <w:r w:rsidRPr="006A69FB">
              <w:rPr>
                <w:rFonts w:ascii="楷体" w:eastAsia="楷体" w:hAnsi="楷体" w:cs="宋体"/>
                <w:b/>
                <w:bCs/>
                <w:sz w:val="20"/>
                <w:szCs w:val="20"/>
              </w:rPr>
              <w:t>2031</w:t>
            </w:r>
          </w:p>
        </w:tc>
      </w:tr>
      <w:tr w:rsidR="0055365C" w:rsidRPr="0055365C" w14:paraId="00FCCA11" w14:textId="77777777" w:rsidTr="006A69FB">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4DFBD2AA" w14:textId="77777777" w:rsidR="0055365C" w:rsidRPr="006A69FB" w:rsidRDefault="0055365C" w:rsidP="007A32E8">
            <w:pPr>
              <w:rPr>
                <w:rFonts w:ascii="楷体" w:eastAsia="楷体" w:hAnsi="楷体" w:cs="宋体"/>
                <w:sz w:val="20"/>
                <w:szCs w:val="20"/>
              </w:rPr>
            </w:pPr>
            <w:r w:rsidRPr="006A69FB">
              <w:rPr>
                <w:rFonts w:ascii="楷体" w:eastAsia="楷体" w:hAnsi="楷体" w:cs="宋体" w:hint="eastAsia"/>
                <w:sz w:val="20"/>
                <w:szCs w:val="20"/>
              </w:rPr>
              <w:t>期初专项债券余额</w:t>
            </w:r>
          </w:p>
        </w:tc>
        <w:tc>
          <w:tcPr>
            <w:tcW w:w="407" w:type="pct"/>
            <w:tcBorders>
              <w:top w:val="nil"/>
              <w:left w:val="nil"/>
              <w:bottom w:val="single" w:sz="4" w:space="0" w:color="auto"/>
              <w:right w:val="single" w:sz="4" w:space="0" w:color="auto"/>
            </w:tcBorders>
            <w:shd w:val="clear" w:color="auto" w:fill="auto"/>
            <w:noWrap/>
            <w:vAlign w:val="center"/>
            <w:hideMark/>
          </w:tcPr>
          <w:p w14:paraId="50CD931B"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7" w:type="pct"/>
            <w:tcBorders>
              <w:top w:val="nil"/>
              <w:left w:val="nil"/>
              <w:bottom w:val="single" w:sz="4" w:space="0" w:color="auto"/>
              <w:right w:val="single" w:sz="4" w:space="0" w:color="auto"/>
            </w:tcBorders>
            <w:shd w:val="clear" w:color="auto" w:fill="auto"/>
            <w:noWrap/>
            <w:vAlign w:val="center"/>
            <w:hideMark/>
          </w:tcPr>
          <w:p w14:paraId="79915A5B"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40,400.00</w:t>
            </w:r>
          </w:p>
        </w:tc>
        <w:tc>
          <w:tcPr>
            <w:tcW w:w="407" w:type="pct"/>
            <w:tcBorders>
              <w:top w:val="nil"/>
              <w:left w:val="nil"/>
              <w:bottom w:val="single" w:sz="4" w:space="0" w:color="auto"/>
              <w:right w:val="single" w:sz="4" w:space="0" w:color="auto"/>
            </w:tcBorders>
            <w:shd w:val="clear" w:color="auto" w:fill="auto"/>
            <w:noWrap/>
            <w:vAlign w:val="center"/>
            <w:hideMark/>
          </w:tcPr>
          <w:p w14:paraId="5844564F"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65,040.00</w:t>
            </w:r>
          </w:p>
        </w:tc>
        <w:tc>
          <w:tcPr>
            <w:tcW w:w="406" w:type="pct"/>
            <w:tcBorders>
              <w:top w:val="nil"/>
              <w:left w:val="nil"/>
              <w:bottom w:val="single" w:sz="4" w:space="0" w:color="auto"/>
              <w:right w:val="single" w:sz="4" w:space="0" w:color="auto"/>
            </w:tcBorders>
            <w:shd w:val="clear" w:color="auto" w:fill="auto"/>
            <w:noWrap/>
            <w:vAlign w:val="center"/>
            <w:hideMark/>
          </w:tcPr>
          <w:p w14:paraId="50AFFB46"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0A479FD3"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78CB0AA3"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2063F6C5"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35FE983E"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0323509A"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7CD7E1C2"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52,640.00</w:t>
            </w:r>
          </w:p>
        </w:tc>
      </w:tr>
      <w:tr w:rsidR="0055365C" w:rsidRPr="0055365C" w14:paraId="285208A1" w14:textId="77777777" w:rsidTr="006A69FB">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7CE098A8" w14:textId="77777777" w:rsidR="0055365C" w:rsidRPr="006A69FB" w:rsidRDefault="0055365C" w:rsidP="007A32E8">
            <w:pPr>
              <w:rPr>
                <w:rFonts w:ascii="楷体" w:eastAsia="楷体" w:hAnsi="楷体" w:cs="宋体"/>
                <w:sz w:val="20"/>
                <w:szCs w:val="20"/>
              </w:rPr>
            </w:pPr>
            <w:r w:rsidRPr="006A69FB">
              <w:rPr>
                <w:rFonts w:ascii="楷体" w:eastAsia="楷体" w:hAnsi="楷体" w:cs="宋体" w:hint="eastAsia"/>
                <w:sz w:val="20"/>
                <w:szCs w:val="20"/>
              </w:rPr>
              <w:t>专项债券发行</w:t>
            </w:r>
          </w:p>
        </w:tc>
        <w:tc>
          <w:tcPr>
            <w:tcW w:w="407" w:type="pct"/>
            <w:tcBorders>
              <w:top w:val="nil"/>
              <w:left w:val="nil"/>
              <w:bottom w:val="single" w:sz="4" w:space="0" w:color="auto"/>
              <w:right w:val="single" w:sz="4" w:space="0" w:color="auto"/>
            </w:tcBorders>
            <w:shd w:val="clear" w:color="auto" w:fill="auto"/>
            <w:noWrap/>
            <w:vAlign w:val="center"/>
            <w:hideMark/>
          </w:tcPr>
          <w:p w14:paraId="4F4D64DC"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40,400.00</w:t>
            </w:r>
          </w:p>
        </w:tc>
        <w:tc>
          <w:tcPr>
            <w:tcW w:w="407" w:type="pct"/>
            <w:tcBorders>
              <w:top w:val="nil"/>
              <w:left w:val="nil"/>
              <w:bottom w:val="single" w:sz="4" w:space="0" w:color="auto"/>
              <w:right w:val="single" w:sz="4" w:space="0" w:color="auto"/>
            </w:tcBorders>
            <w:shd w:val="clear" w:color="auto" w:fill="auto"/>
            <w:noWrap/>
            <w:vAlign w:val="center"/>
            <w:hideMark/>
          </w:tcPr>
          <w:p w14:paraId="67232CA7"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24,640.00</w:t>
            </w:r>
          </w:p>
        </w:tc>
        <w:tc>
          <w:tcPr>
            <w:tcW w:w="407" w:type="pct"/>
            <w:tcBorders>
              <w:top w:val="nil"/>
              <w:left w:val="nil"/>
              <w:bottom w:val="single" w:sz="4" w:space="0" w:color="auto"/>
              <w:right w:val="single" w:sz="4" w:space="0" w:color="auto"/>
            </w:tcBorders>
            <w:shd w:val="clear" w:color="auto" w:fill="auto"/>
            <w:noWrap/>
            <w:vAlign w:val="center"/>
            <w:hideMark/>
          </w:tcPr>
          <w:p w14:paraId="4B74EF9D"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3,500.00</w:t>
            </w:r>
          </w:p>
        </w:tc>
        <w:tc>
          <w:tcPr>
            <w:tcW w:w="406" w:type="pct"/>
            <w:tcBorders>
              <w:top w:val="nil"/>
              <w:left w:val="nil"/>
              <w:bottom w:val="single" w:sz="4" w:space="0" w:color="auto"/>
              <w:right w:val="single" w:sz="4" w:space="0" w:color="auto"/>
            </w:tcBorders>
            <w:shd w:val="clear" w:color="auto" w:fill="auto"/>
            <w:noWrap/>
            <w:vAlign w:val="center"/>
            <w:hideMark/>
          </w:tcPr>
          <w:p w14:paraId="601937EB"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42832310"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3BE4FDD8"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5AEB29EC"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0AB4368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3E9B9854"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722FA175"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r>
      <w:tr w:rsidR="0055365C" w:rsidRPr="0055365C" w14:paraId="36C2E124" w14:textId="77777777" w:rsidTr="006A69FB">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6E21DD88" w14:textId="77777777" w:rsidR="0055365C" w:rsidRPr="006A69FB" w:rsidRDefault="0055365C" w:rsidP="007A32E8">
            <w:pPr>
              <w:rPr>
                <w:rFonts w:ascii="楷体" w:eastAsia="楷体" w:hAnsi="楷体" w:cs="宋体"/>
                <w:sz w:val="20"/>
                <w:szCs w:val="20"/>
              </w:rPr>
            </w:pPr>
            <w:r w:rsidRPr="006A69FB">
              <w:rPr>
                <w:rFonts w:ascii="楷体" w:eastAsia="楷体" w:hAnsi="楷体" w:cs="宋体" w:hint="eastAsia"/>
                <w:sz w:val="20"/>
                <w:szCs w:val="20"/>
              </w:rPr>
              <w:t>利息支出</w:t>
            </w:r>
          </w:p>
        </w:tc>
        <w:tc>
          <w:tcPr>
            <w:tcW w:w="407" w:type="pct"/>
            <w:tcBorders>
              <w:top w:val="nil"/>
              <w:left w:val="nil"/>
              <w:bottom w:val="single" w:sz="4" w:space="0" w:color="auto"/>
              <w:right w:val="single" w:sz="4" w:space="0" w:color="auto"/>
            </w:tcBorders>
            <w:shd w:val="clear" w:color="auto" w:fill="auto"/>
            <w:noWrap/>
            <w:vAlign w:val="center"/>
            <w:hideMark/>
          </w:tcPr>
          <w:p w14:paraId="243C8A77"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141.31</w:t>
            </w:r>
          </w:p>
        </w:tc>
        <w:tc>
          <w:tcPr>
            <w:tcW w:w="407" w:type="pct"/>
            <w:tcBorders>
              <w:top w:val="nil"/>
              <w:left w:val="nil"/>
              <w:bottom w:val="single" w:sz="4" w:space="0" w:color="auto"/>
              <w:right w:val="single" w:sz="4" w:space="0" w:color="auto"/>
            </w:tcBorders>
            <w:shd w:val="clear" w:color="auto" w:fill="auto"/>
            <w:noWrap/>
            <w:vAlign w:val="center"/>
            <w:hideMark/>
          </w:tcPr>
          <w:p w14:paraId="4198CBF9"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1,286.95</w:t>
            </w:r>
          </w:p>
        </w:tc>
        <w:tc>
          <w:tcPr>
            <w:tcW w:w="407" w:type="pct"/>
            <w:tcBorders>
              <w:top w:val="nil"/>
              <w:left w:val="nil"/>
              <w:bottom w:val="single" w:sz="4" w:space="0" w:color="auto"/>
              <w:right w:val="single" w:sz="4" w:space="0" w:color="auto"/>
            </w:tcBorders>
            <w:shd w:val="clear" w:color="auto" w:fill="auto"/>
            <w:noWrap/>
            <w:vAlign w:val="center"/>
            <w:hideMark/>
          </w:tcPr>
          <w:p w14:paraId="1DD5FA02"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1,939.12</w:t>
            </w:r>
          </w:p>
        </w:tc>
        <w:tc>
          <w:tcPr>
            <w:tcW w:w="406" w:type="pct"/>
            <w:tcBorders>
              <w:top w:val="nil"/>
              <w:left w:val="nil"/>
              <w:bottom w:val="single" w:sz="4" w:space="0" w:color="auto"/>
              <w:right w:val="single" w:sz="4" w:space="0" w:color="auto"/>
            </w:tcBorders>
            <w:shd w:val="clear" w:color="auto" w:fill="auto"/>
            <w:noWrap/>
            <w:vAlign w:val="center"/>
            <w:hideMark/>
          </w:tcPr>
          <w:p w14:paraId="34E4DD7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4B10132A"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42BC074D"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4270F508"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0275088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5ED3F31C"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04226680"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r>
      <w:tr w:rsidR="0055365C" w:rsidRPr="0055365C" w14:paraId="77A02C36" w14:textId="77777777" w:rsidTr="006A69FB">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6D43F519" w14:textId="77777777" w:rsidR="0055365C" w:rsidRPr="006A69FB" w:rsidRDefault="0055365C" w:rsidP="007A32E8">
            <w:pPr>
              <w:rPr>
                <w:rFonts w:ascii="楷体" w:eastAsia="楷体" w:hAnsi="楷体" w:cs="宋体"/>
                <w:sz w:val="20"/>
                <w:szCs w:val="20"/>
              </w:rPr>
            </w:pPr>
            <w:r w:rsidRPr="006A69FB">
              <w:rPr>
                <w:rFonts w:ascii="楷体" w:eastAsia="楷体" w:hAnsi="楷体" w:cs="宋体" w:hint="eastAsia"/>
                <w:sz w:val="20"/>
                <w:szCs w:val="20"/>
              </w:rPr>
              <w:t>本期还款</w:t>
            </w:r>
          </w:p>
        </w:tc>
        <w:tc>
          <w:tcPr>
            <w:tcW w:w="407" w:type="pct"/>
            <w:tcBorders>
              <w:top w:val="nil"/>
              <w:left w:val="nil"/>
              <w:bottom w:val="single" w:sz="4" w:space="0" w:color="auto"/>
              <w:right w:val="single" w:sz="4" w:space="0" w:color="auto"/>
            </w:tcBorders>
            <w:shd w:val="clear" w:color="auto" w:fill="auto"/>
            <w:noWrap/>
            <w:vAlign w:val="center"/>
            <w:hideMark/>
          </w:tcPr>
          <w:p w14:paraId="631EA3CF"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141.31</w:t>
            </w:r>
          </w:p>
        </w:tc>
        <w:tc>
          <w:tcPr>
            <w:tcW w:w="407" w:type="pct"/>
            <w:tcBorders>
              <w:top w:val="nil"/>
              <w:left w:val="nil"/>
              <w:bottom w:val="single" w:sz="4" w:space="0" w:color="auto"/>
              <w:right w:val="single" w:sz="4" w:space="0" w:color="auto"/>
            </w:tcBorders>
            <w:shd w:val="clear" w:color="auto" w:fill="auto"/>
            <w:noWrap/>
            <w:vAlign w:val="center"/>
            <w:hideMark/>
          </w:tcPr>
          <w:p w14:paraId="297F3369"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1,286.95</w:t>
            </w:r>
          </w:p>
        </w:tc>
        <w:tc>
          <w:tcPr>
            <w:tcW w:w="407" w:type="pct"/>
            <w:tcBorders>
              <w:top w:val="nil"/>
              <w:left w:val="nil"/>
              <w:bottom w:val="single" w:sz="4" w:space="0" w:color="auto"/>
              <w:right w:val="single" w:sz="4" w:space="0" w:color="auto"/>
            </w:tcBorders>
            <w:shd w:val="clear" w:color="auto" w:fill="auto"/>
            <w:noWrap/>
            <w:vAlign w:val="center"/>
            <w:hideMark/>
          </w:tcPr>
          <w:p w14:paraId="0FE41C9D"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1,939.12</w:t>
            </w:r>
          </w:p>
        </w:tc>
        <w:tc>
          <w:tcPr>
            <w:tcW w:w="406" w:type="pct"/>
            <w:tcBorders>
              <w:top w:val="nil"/>
              <w:left w:val="nil"/>
              <w:bottom w:val="single" w:sz="4" w:space="0" w:color="auto"/>
              <w:right w:val="single" w:sz="4" w:space="0" w:color="auto"/>
            </w:tcBorders>
            <w:shd w:val="clear" w:color="auto" w:fill="auto"/>
            <w:noWrap/>
            <w:vAlign w:val="center"/>
            <w:hideMark/>
          </w:tcPr>
          <w:p w14:paraId="3D2A61DE"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1DF94948"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7F7D1B8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7D952795"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17,910.02</w:t>
            </w:r>
          </w:p>
        </w:tc>
        <w:tc>
          <w:tcPr>
            <w:tcW w:w="406" w:type="pct"/>
            <w:tcBorders>
              <w:top w:val="nil"/>
              <w:left w:val="nil"/>
              <w:bottom w:val="single" w:sz="4" w:space="0" w:color="auto"/>
              <w:right w:val="single" w:sz="4" w:space="0" w:color="auto"/>
            </w:tcBorders>
            <w:shd w:val="clear" w:color="auto" w:fill="auto"/>
            <w:noWrap/>
            <w:vAlign w:val="center"/>
            <w:hideMark/>
          </w:tcPr>
          <w:p w14:paraId="5E1C8BEB"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08309BE7"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4BD9A51D"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r>
      <w:tr w:rsidR="0055365C" w:rsidRPr="0055365C" w14:paraId="4E15BA74" w14:textId="77777777" w:rsidTr="006A69FB">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56CD1C49" w14:textId="77777777" w:rsidR="0055365C" w:rsidRPr="006A69FB" w:rsidRDefault="0055365C" w:rsidP="007A32E8">
            <w:pPr>
              <w:rPr>
                <w:rFonts w:ascii="楷体" w:eastAsia="楷体" w:hAnsi="楷体" w:cs="宋体"/>
                <w:sz w:val="20"/>
                <w:szCs w:val="20"/>
              </w:rPr>
            </w:pPr>
            <w:r w:rsidRPr="006A69FB">
              <w:rPr>
                <w:rFonts w:ascii="楷体" w:eastAsia="楷体" w:hAnsi="楷体" w:cs="宋体" w:hint="eastAsia"/>
                <w:sz w:val="20"/>
                <w:szCs w:val="20"/>
              </w:rPr>
              <w:t>其中：还本</w:t>
            </w:r>
          </w:p>
        </w:tc>
        <w:tc>
          <w:tcPr>
            <w:tcW w:w="407" w:type="pct"/>
            <w:tcBorders>
              <w:top w:val="nil"/>
              <w:left w:val="nil"/>
              <w:bottom w:val="single" w:sz="4" w:space="0" w:color="auto"/>
              <w:right w:val="single" w:sz="4" w:space="0" w:color="auto"/>
            </w:tcBorders>
            <w:shd w:val="clear" w:color="auto" w:fill="auto"/>
            <w:noWrap/>
            <w:vAlign w:val="center"/>
            <w:hideMark/>
          </w:tcPr>
          <w:p w14:paraId="15C3025A"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7" w:type="pct"/>
            <w:tcBorders>
              <w:top w:val="nil"/>
              <w:left w:val="nil"/>
              <w:bottom w:val="single" w:sz="4" w:space="0" w:color="auto"/>
              <w:right w:val="single" w:sz="4" w:space="0" w:color="auto"/>
            </w:tcBorders>
            <w:shd w:val="clear" w:color="auto" w:fill="auto"/>
            <w:noWrap/>
            <w:vAlign w:val="center"/>
            <w:hideMark/>
          </w:tcPr>
          <w:p w14:paraId="753DE466"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7" w:type="pct"/>
            <w:tcBorders>
              <w:top w:val="nil"/>
              <w:left w:val="nil"/>
              <w:bottom w:val="single" w:sz="4" w:space="0" w:color="auto"/>
              <w:right w:val="single" w:sz="4" w:space="0" w:color="auto"/>
            </w:tcBorders>
            <w:shd w:val="clear" w:color="auto" w:fill="auto"/>
            <w:noWrap/>
            <w:vAlign w:val="center"/>
            <w:hideMark/>
          </w:tcPr>
          <w:p w14:paraId="6270159D"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00FA0BEB"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13A7EEB8"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2C7DD31A"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72184BA5"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15,900.00</w:t>
            </w:r>
          </w:p>
        </w:tc>
        <w:tc>
          <w:tcPr>
            <w:tcW w:w="406" w:type="pct"/>
            <w:tcBorders>
              <w:top w:val="nil"/>
              <w:left w:val="nil"/>
              <w:bottom w:val="single" w:sz="4" w:space="0" w:color="auto"/>
              <w:right w:val="single" w:sz="4" w:space="0" w:color="auto"/>
            </w:tcBorders>
            <w:shd w:val="clear" w:color="auto" w:fill="auto"/>
            <w:noWrap/>
            <w:vAlign w:val="center"/>
            <w:hideMark/>
          </w:tcPr>
          <w:p w14:paraId="291AEE2B"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092FB52D"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06" w:type="pct"/>
            <w:tcBorders>
              <w:top w:val="nil"/>
              <w:left w:val="nil"/>
              <w:bottom w:val="single" w:sz="4" w:space="0" w:color="auto"/>
              <w:right w:val="single" w:sz="4" w:space="0" w:color="auto"/>
            </w:tcBorders>
            <w:shd w:val="clear" w:color="auto" w:fill="auto"/>
            <w:noWrap/>
            <w:vAlign w:val="center"/>
            <w:hideMark/>
          </w:tcPr>
          <w:p w14:paraId="064632C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w:t>
            </w:r>
          </w:p>
        </w:tc>
      </w:tr>
      <w:tr w:rsidR="0055365C" w:rsidRPr="0055365C" w14:paraId="3B0BE8C9" w14:textId="77777777" w:rsidTr="006A69FB">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329ED1A7" w14:textId="77777777" w:rsidR="0055365C" w:rsidRPr="006A69FB" w:rsidRDefault="0055365C" w:rsidP="007A32E8">
            <w:pPr>
              <w:rPr>
                <w:rFonts w:ascii="楷体" w:eastAsia="楷体" w:hAnsi="楷体" w:cs="宋体"/>
                <w:sz w:val="20"/>
                <w:szCs w:val="20"/>
              </w:rPr>
            </w:pPr>
            <w:r w:rsidRPr="006A69FB">
              <w:rPr>
                <w:rFonts w:ascii="楷体" w:eastAsia="楷体" w:hAnsi="楷体" w:cs="宋体" w:hint="eastAsia"/>
                <w:sz w:val="20"/>
                <w:szCs w:val="20"/>
              </w:rPr>
              <w:t>付息</w:t>
            </w:r>
          </w:p>
        </w:tc>
        <w:tc>
          <w:tcPr>
            <w:tcW w:w="407" w:type="pct"/>
            <w:tcBorders>
              <w:top w:val="nil"/>
              <w:left w:val="nil"/>
              <w:bottom w:val="single" w:sz="4" w:space="0" w:color="auto"/>
              <w:right w:val="single" w:sz="4" w:space="0" w:color="auto"/>
            </w:tcBorders>
            <w:shd w:val="clear" w:color="auto" w:fill="auto"/>
            <w:noWrap/>
            <w:vAlign w:val="center"/>
            <w:hideMark/>
          </w:tcPr>
          <w:p w14:paraId="11DDC186"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141.31</w:t>
            </w:r>
          </w:p>
        </w:tc>
        <w:tc>
          <w:tcPr>
            <w:tcW w:w="407" w:type="pct"/>
            <w:tcBorders>
              <w:top w:val="nil"/>
              <w:left w:val="nil"/>
              <w:bottom w:val="single" w:sz="4" w:space="0" w:color="auto"/>
              <w:right w:val="single" w:sz="4" w:space="0" w:color="auto"/>
            </w:tcBorders>
            <w:shd w:val="clear" w:color="auto" w:fill="auto"/>
            <w:noWrap/>
            <w:vAlign w:val="center"/>
            <w:hideMark/>
          </w:tcPr>
          <w:p w14:paraId="0355DA98"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1,286.95</w:t>
            </w:r>
          </w:p>
        </w:tc>
        <w:tc>
          <w:tcPr>
            <w:tcW w:w="407" w:type="pct"/>
            <w:tcBorders>
              <w:top w:val="nil"/>
              <w:left w:val="nil"/>
              <w:bottom w:val="single" w:sz="4" w:space="0" w:color="auto"/>
              <w:right w:val="single" w:sz="4" w:space="0" w:color="auto"/>
            </w:tcBorders>
            <w:shd w:val="clear" w:color="auto" w:fill="auto"/>
            <w:noWrap/>
            <w:vAlign w:val="center"/>
            <w:hideMark/>
          </w:tcPr>
          <w:p w14:paraId="0FAFB37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1,939.12</w:t>
            </w:r>
          </w:p>
        </w:tc>
        <w:tc>
          <w:tcPr>
            <w:tcW w:w="406" w:type="pct"/>
            <w:tcBorders>
              <w:top w:val="nil"/>
              <w:left w:val="nil"/>
              <w:bottom w:val="single" w:sz="4" w:space="0" w:color="auto"/>
              <w:right w:val="single" w:sz="4" w:space="0" w:color="auto"/>
            </w:tcBorders>
            <w:shd w:val="clear" w:color="auto" w:fill="auto"/>
            <w:noWrap/>
            <w:vAlign w:val="center"/>
            <w:hideMark/>
          </w:tcPr>
          <w:p w14:paraId="6283AEB2"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70D1C8CA"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3B10DD54"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1107A16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2,010.02</w:t>
            </w:r>
          </w:p>
        </w:tc>
        <w:tc>
          <w:tcPr>
            <w:tcW w:w="406" w:type="pct"/>
            <w:tcBorders>
              <w:top w:val="nil"/>
              <w:left w:val="nil"/>
              <w:bottom w:val="single" w:sz="4" w:space="0" w:color="auto"/>
              <w:right w:val="single" w:sz="4" w:space="0" w:color="auto"/>
            </w:tcBorders>
            <w:shd w:val="clear" w:color="auto" w:fill="auto"/>
            <w:noWrap/>
            <w:vAlign w:val="center"/>
            <w:hideMark/>
          </w:tcPr>
          <w:p w14:paraId="6CC6D31D"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229DE750"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c>
          <w:tcPr>
            <w:tcW w:w="406" w:type="pct"/>
            <w:tcBorders>
              <w:top w:val="nil"/>
              <w:left w:val="nil"/>
              <w:bottom w:val="single" w:sz="4" w:space="0" w:color="auto"/>
              <w:right w:val="single" w:sz="4" w:space="0" w:color="auto"/>
            </w:tcBorders>
            <w:shd w:val="clear" w:color="auto" w:fill="auto"/>
            <w:noWrap/>
            <w:vAlign w:val="center"/>
            <w:hideMark/>
          </w:tcPr>
          <w:p w14:paraId="1EBFB192"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1,580.72</w:t>
            </w:r>
          </w:p>
        </w:tc>
      </w:tr>
      <w:tr w:rsidR="0055365C" w:rsidRPr="0055365C" w14:paraId="040339C4" w14:textId="77777777" w:rsidTr="006A69FB">
        <w:trPr>
          <w:trHeight w:val="324"/>
          <w:jc w:val="center"/>
        </w:trPr>
        <w:tc>
          <w:tcPr>
            <w:tcW w:w="936" w:type="pct"/>
            <w:tcBorders>
              <w:top w:val="nil"/>
              <w:left w:val="single" w:sz="4" w:space="0" w:color="auto"/>
              <w:bottom w:val="single" w:sz="4" w:space="0" w:color="auto"/>
              <w:right w:val="single" w:sz="4" w:space="0" w:color="auto"/>
            </w:tcBorders>
            <w:shd w:val="clear" w:color="auto" w:fill="auto"/>
            <w:noWrap/>
            <w:vAlign w:val="center"/>
            <w:hideMark/>
          </w:tcPr>
          <w:p w14:paraId="52EE2A14" w14:textId="77777777" w:rsidR="0055365C" w:rsidRPr="006A69FB" w:rsidRDefault="0055365C" w:rsidP="007A32E8">
            <w:pPr>
              <w:rPr>
                <w:rFonts w:ascii="楷体" w:eastAsia="楷体" w:hAnsi="楷体" w:cs="宋体"/>
                <w:sz w:val="20"/>
                <w:szCs w:val="20"/>
              </w:rPr>
            </w:pPr>
            <w:r w:rsidRPr="006A69FB">
              <w:rPr>
                <w:rFonts w:ascii="楷体" w:eastAsia="楷体" w:hAnsi="楷体" w:cs="宋体" w:hint="eastAsia"/>
                <w:sz w:val="20"/>
                <w:szCs w:val="20"/>
              </w:rPr>
              <w:t>期末专项债券余额</w:t>
            </w:r>
          </w:p>
        </w:tc>
        <w:tc>
          <w:tcPr>
            <w:tcW w:w="407" w:type="pct"/>
            <w:tcBorders>
              <w:top w:val="nil"/>
              <w:left w:val="nil"/>
              <w:bottom w:val="single" w:sz="4" w:space="0" w:color="auto"/>
              <w:right w:val="single" w:sz="4" w:space="0" w:color="auto"/>
            </w:tcBorders>
            <w:shd w:val="clear" w:color="auto" w:fill="auto"/>
            <w:noWrap/>
            <w:vAlign w:val="center"/>
            <w:hideMark/>
          </w:tcPr>
          <w:p w14:paraId="15D130E9"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40,400.00</w:t>
            </w:r>
          </w:p>
        </w:tc>
        <w:tc>
          <w:tcPr>
            <w:tcW w:w="407" w:type="pct"/>
            <w:tcBorders>
              <w:top w:val="nil"/>
              <w:left w:val="nil"/>
              <w:bottom w:val="single" w:sz="4" w:space="0" w:color="auto"/>
              <w:right w:val="single" w:sz="4" w:space="0" w:color="auto"/>
            </w:tcBorders>
            <w:shd w:val="clear" w:color="auto" w:fill="auto"/>
            <w:noWrap/>
            <w:vAlign w:val="center"/>
            <w:hideMark/>
          </w:tcPr>
          <w:p w14:paraId="154E26D9"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65,040.00</w:t>
            </w:r>
          </w:p>
        </w:tc>
        <w:tc>
          <w:tcPr>
            <w:tcW w:w="407" w:type="pct"/>
            <w:tcBorders>
              <w:top w:val="nil"/>
              <w:left w:val="nil"/>
              <w:bottom w:val="single" w:sz="4" w:space="0" w:color="auto"/>
              <w:right w:val="single" w:sz="4" w:space="0" w:color="auto"/>
            </w:tcBorders>
            <w:shd w:val="clear" w:color="auto" w:fill="auto"/>
            <w:noWrap/>
            <w:vAlign w:val="center"/>
            <w:hideMark/>
          </w:tcPr>
          <w:p w14:paraId="7235224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7B700621"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13A81D32"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3374CEB9"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68,540.00</w:t>
            </w:r>
          </w:p>
        </w:tc>
        <w:tc>
          <w:tcPr>
            <w:tcW w:w="406" w:type="pct"/>
            <w:tcBorders>
              <w:top w:val="nil"/>
              <w:left w:val="nil"/>
              <w:bottom w:val="single" w:sz="4" w:space="0" w:color="auto"/>
              <w:right w:val="single" w:sz="4" w:space="0" w:color="auto"/>
            </w:tcBorders>
            <w:shd w:val="clear" w:color="auto" w:fill="auto"/>
            <w:noWrap/>
            <w:vAlign w:val="center"/>
            <w:hideMark/>
          </w:tcPr>
          <w:p w14:paraId="232B5498"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50590656"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0254F726"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52,640.00</w:t>
            </w:r>
          </w:p>
        </w:tc>
        <w:tc>
          <w:tcPr>
            <w:tcW w:w="406" w:type="pct"/>
            <w:tcBorders>
              <w:top w:val="nil"/>
              <w:left w:val="nil"/>
              <w:bottom w:val="single" w:sz="4" w:space="0" w:color="auto"/>
              <w:right w:val="single" w:sz="4" w:space="0" w:color="auto"/>
            </w:tcBorders>
            <w:shd w:val="clear" w:color="auto" w:fill="auto"/>
            <w:noWrap/>
            <w:vAlign w:val="center"/>
            <w:hideMark/>
          </w:tcPr>
          <w:p w14:paraId="109A217C" w14:textId="77777777" w:rsidR="0055365C" w:rsidRPr="006A69FB" w:rsidRDefault="0055365C" w:rsidP="007A32E8">
            <w:pPr>
              <w:jc w:val="right"/>
              <w:rPr>
                <w:rFonts w:ascii="楷体" w:eastAsia="楷体" w:hAnsi="楷体" w:cs="宋体"/>
                <w:sz w:val="20"/>
                <w:szCs w:val="20"/>
              </w:rPr>
            </w:pPr>
            <w:r w:rsidRPr="006A69FB">
              <w:rPr>
                <w:rFonts w:ascii="楷体" w:eastAsia="楷体" w:hAnsi="楷体" w:cs="宋体"/>
                <w:sz w:val="20"/>
                <w:szCs w:val="20"/>
              </w:rPr>
              <w:t>52,640.00</w:t>
            </w:r>
          </w:p>
        </w:tc>
      </w:tr>
    </w:tbl>
    <w:p w14:paraId="6BAAC726" w14:textId="40800187" w:rsidR="00761399" w:rsidRDefault="00761399" w:rsidP="000132D8">
      <w:pPr>
        <w:ind w:right="105"/>
        <w:jc w:val="right"/>
        <w:rPr>
          <w:rFonts w:ascii="楷体" w:eastAsia="楷体" w:hAnsi="楷体" w:cs="Calibri"/>
          <w:sz w:val="20"/>
          <w:szCs w:val="20"/>
        </w:rPr>
      </w:pPr>
    </w:p>
    <w:p w14:paraId="3CEB754F" w14:textId="77777777" w:rsidR="0055365C" w:rsidRPr="006A69FB" w:rsidRDefault="0055365C" w:rsidP="006A69FB">
      <w:pPr>
        <w:pStyle w:val="a0"/>
        <w:ind w:firstLine="240"/>
      </w:pPr>
    </w:p>
    <w:p w14:paraId="0B58F624" w14:textId="2364C373" w:rsidR="00636F32" w:rsidRDefault="00636F32" w:rsidP="000132D8">
      <w:pPr>
        <w:ind w:right="105"/>
        <w:jc w:val="right"/>
        <w:rPr>
          <w:rFonts w:ascii="楷体" w:eastAsia="楷体" w:hAnsi="楷体" w:cs="Calibri"/>
          <w:sz w:val="20"/>
          <w:szCs w:val="20"/>
        </w:rPr>
      </w:pPr>
    </w:p>
    <w:p w14:paraId="5A6898CD" w14:textId="49B9E137" w:rsidR="00954032" w:rsidRPr="00064B3A" w:rsidRDefault="00954032" w:rsidP="00954032">
      <w:pPr>
        <w:spacing w:after="160" w:line="259" w:lineRule="auto"/>
        <w:jc w:val="center"/>
        <w:rPr>
          <w:rFonts w:ascii="楷体" w:eastAsia="楷体" w:hAnsi="楷体" w:cs="Calibri"/>
          <w:b/>
        </w:rPr>
      </w:pPr>
      <w:r w:rsidRPr="00064B3A">
        <w:rPr>
          <w:rFonts w:ascii="楷体" w:eastAsia="楷体" w:hAnsi="楷体" w:cs="Calibri" w:hint="eastAsia"/>
          <w:b/>
        </w:rPr>
        <w:t>表</w:t>
      </w:r>
      <w:r w:rsidR="00BB5909">
        <w:rPr>
          <w:rFonts w:ascii="楷体" w:eastAsia="楷体" w:hAnsi="楷体" w:cs="Calibri" w:hint="eastAsia"/>
          <w:b/>
        </w:rPr>
        <w:t>4</w:t>
      </w:r>
      <w:r w:rsidRPr="00064B3A">
        <w:rPr>
          <w:rFonts w:ascii="楷体" w:eastAsia="楷体" w:hAnsi="楷体" w:cs="Calibri"/>
          <w:b/>
        </w:rPr>
        <w:t>-1</w:t>
      </w:r>
      <w:r w:rsidRPr="00064B3A">
        <w:rPr>
          <w:rFonts w:ascii="楷体" w:eastAsia="楷体" w:hAnsi="楷体" w:cs="Calibri" w:hint="eastAsia"/>
          <w:b/>
        </w:rPr>
        <w:t>债券还本付息</w:t>
      </w:r>
      <w:r w:rsidR="00E30808">
        <w:rPr>
          <w:rFonts w:ascii="楷体" w:eastAsia="楷体" w:hAnsi="楷体" w:cs="Calibri" w:hint="eastAsia"/>
          <w:b/>
        </w:rPr>
        <w:t>总</w:t>
      </w:r>
      <w:r w:rsidRPr="00064B3A">
        <w:rPr>
          <w:rFonts w:ascii="楷体" w:eastAsia="楷体" w:hAnsi="楷体" w:cs="Calibri" w:hint="eastAsia"/>
          <w:b/>
        </w:rPr>
        <w:t>表（续表）</w:t>
      </w:r>
    </w:p>
    <w:p w14:paraId="5889F5D7" w14:textId="77777777" w:rsidR="00E30808" w:rsidRDefault="00954032" w:rsidP="000132D8">
      <w:pPr>
        <w:ind w:right="105"/>
        <w:jc w:val="right"/>
        <w:rPr>
          <w:rFonts w:ascii="楷体" w:eastAsia="楷体" w:hAnsi="楷体" w:cs="Calibri"/>
          <w:sz w:val="20"/>
          <w:szCs w:val="20"/>
        </w:rPr>
      </w:pPr>
      <w:r w:rsidRPr="00064B3A">
        <w:rPr>
          <w:rFonts w:ascii="楷体" w:eastAsia="楷体" w:hAnsi="楷体" w:cs="Calibri" w:hint="eastAsia"/>
          <w:sz w:val="20"/>
          <w:szCs w:val="20"/>
        </w:rPr>
        <w:t>单位：人民币万元</w:t>
      </w:r>
    </w:p>
    <w:tbl>
      <w:tblPr>
        <w:tblW w:w="5000" w:type="pct"/>
        <w:tblLook w:val="04A0" w:firstRow="1" w:lastRow="0" w:firstColumn="1" w:lastColumn="0" w:noHBand="0" w:noVBand="1"/>
      </w:tblPr>
      <w:tblGrid>
        <w:gridCol w:w="1816"/>
        <w:gridCol w:w="1336"/>
        <w:gridCol w:w="1336"/>
        <w:gridCol w:w="1337"/>
        <w:gridCol w:w="1337"/>
        <w:gridCol w:w="1337"/>
        <w:gridCol w:w="1337"/>
        <w:gridCol w:w="1159"/>
        <w:gridCol w:w="1159"/>
        <w:gridCol w:w="1124"/>
      </w:tblGrid>
      <w:tr w:rsidR="00E30808" w:rsidRPr="00E30808" w14:paraId="3308BE80" w14:textId="77777777" w:rsidTr="006A69FB">
        <w:trPr>
          <w:trHeight w:val="324"/>
        </w:trPr>
        <w:tc>
          <w:tcPr>
            <w:tcW w:w="5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A92740"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hint="eastAsia"/>
                <w:b/>
                <w:bCs/>
                <w:sz w:val="20"/>
                <w:szCs w:val="20"/>
              </w:rPr>
              <w:t>年度</w:t>
            </w:r>
          </w:p>
        </w:tc>
        <w:tc>
          <w:tcPr>
            <w:tcW w:w="536" w:type="pct"/>
            <w:tcBorders>
              <w:top w:val="single" w:sz="4" w:space="0" w:color="auto"/>
              <w:left w:val="nil"/>
              <w:bottom w:val="single" w:sz="4" w:space="0" w:color="auto"/>
              <w:right w:val="single" w:sz="4" w:space="0" w:color="auto"/>
            </w:tcBorders>
            <w:shd w:val="clear" w:color="auto" w:fill="auto"/>
            <w:noWrap/>
            <w:vAlign w:val="center"/>
            <w:hideMark/>
          </w:tcPr>
          <w:p w14:paraId="57539C8A"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b/>
                <w:bCs/>
                <w:sz w:val="20"/>
                <w:szCs w:val="20"/>
              </w:rPr>
              <w:t>2032</w:t>
            </w:r>
          </w:p>
        </w:tc>
        <w:tc>
          <w:tcPr>
            <w:tcW w:w="536" w:type="pct"/>
            <w:tcBorders>
              <w:top w:val="single" w:sz="4" w:space="0" w:color="auto"/>
              <w:left w:val="nil"/>
              <w:bottom w:val="single" w:sz="4" w:space="0" w:color="auto"/>
              <w:right w:val="single" w:sz="4" w:space="0" w:color="auto"/>
            </w:tcBorders>
            <w:shd w:val="clear" w:color="auto" w:fill="auto"/>
            <w:noWrap/>
            <w:vAlign w:val="center"/>
            <w:hideMark/>
          </w:tcPr>
          <w:p w14:paraId="3DA92F40"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b/>
                <w:bCs/>
                <w:sz w:val="20"/>
                <w:szCs w:val="20"/>
              </w:rPr>
              <w:t>2033</w:t>
            </w:r>
          </w:p>
        </w:tc>
        <w:tc>
          <w:tcPr>
            <w:tcW w:w="536" w:type="pct"/>
            <w:tcBorders>
              <w:top w:val="single" w:sz="4" w:space="0" w:color="auto"/>
              <w:left w:val="nil"/>
              <w:bottom w:val="single" w:sz="4" w:space="0" w:color="auto"/>
              <w:right w:val="single" w:sz="4" w:space="0" w:color="auto"/>
            </w:tcBorders>
            <w:shd w:val="clear" w:color="auto" w:fill="auto"/>
            <w:noWrap/>
            <w:vAlign w:val="center"/>
            <w:hideMark/>
          </w:tcPr>
          <w:p w14:paraId="1E869147"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b/>
                <w:bCs/>
                <w:sz w:val="20"/>
                <w:szCs w:val="20"/>
              </w:rPr>
              <w:t>2034</w:t>
            </w:r>
          </w:p>
        </w:tc>
        <w:tc>
          <w:tcPr>
            <w:tcW w:w="536" w:type="pct"/>
            <w:tcBorders>
              <w:top w:val="single" w:sz="4" w:space="0" w:color="auto"/>
              <w:left w:val="nil"/>
              <w:bottom w:val="single" w:sz="4" w:space="0" w:color="auto"/>
              <w:right w:val="single" w:sz="4" w:space="0" w:color="auto"/>
            </w:tcBorders>
            <w:shd w:val="clear" w:color="auto" w:fill="auto"/>
            <w:noWrap/>
            <w:vAlign w:val="center"/>
            <w:hideMark/>
          </w:tcPr>
          <w:p w14:paraId="2B802144"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b/>
                <w:bCs/>
                <w:sz w:val="20"/>
                <w:szCs w:val="20"/>
              </w:rPr>
              <w:t>2035</w:t>
            </w:r>
          </w:p>
        </w:tc>
        <w:tc>
          <w:tcPr>
            <w:tcW w:w="536" w:type="pct"/>
            <w:tcBorders>
              <w:top w:val="single" w:sz="4" w:space="0" w:color="auto"/>
              <w:left w:val="nil"/>
              <w:bottom w:val="single" w:sz="4" w:space="0" w:color="auto"/>
              <w:right w:val="single" w:sz="4" w:space="0" w:color="auto"/>
            </w:tcBorders>
            <w:shd w:val="clear" w:color="auto" w:fill="auto"/>
            <w:noWrap/>
            <w:vAlign w:val="center"/>
            <w:hideMark/>
          </w:tcPr>
          <w:p w14:paraId="6D890AB0"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b/>
                <w:bCs/>
                <w:sz w:val="20"/>
                <w:szCs w:val="20"/>
              </w:rPr>
              <w:t>2036</w:t>
            </w:r>
          </w:p>
        </w:tc>
        <w:tc>
          <w:tcPr>
            <w:tcW w:w="536" w:type="pct"/>
            <w:tcBorders>
              <w:top w:val="single" w:sz="4" w:space="0" w:color="auto"/>
              <w:left w:val="nil"/>
              <w:bottom w:val="single" w:sz="4" w:space="0" w:color="auto"/>
              <w:right w:val="single" w:sz="4" w:space="0" w:color="auto"/>
            </w:tcBorders>
            <w:shd w:val="clear" w:color="auto" w:fill="auto"/>
            <w:noWrap/>
            <w:vAlign w:val="center"/>
            <w:hideMark/>
          </w:tcPr>
          <w:p w14:paraId="3D6BEBBD"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b/>
                <w:bCs/>
                <w:sz w:val="20"/>
                <w:szCs w:val="20"/>
              </w:rPr>
              <w:t>2037</w:t>
            </w:r>
          </w:p>
        </w:tc>
        <w:tc>
          <w:tcPr>
            <w:tcW w:w="469" w:type="pct"/>
            <w:tcBorders>
              <w:top w:val="single" w:sz="4" w:space="0" w:color="auto"/>
              <w:left w:val="nil"/>
              <w:bottom w:val="single" w:sz="4" w:space="0" w:color="auto"/>
              <w:right w:val="single" w:sz="4" w:space="0" w:color="auto"/>
            </w:tcBorders>
            <w:shd w:val="clear" w:color="auto" w:fill="auto"/>
            <w:noWrap/>
            <w:vAlign w:val="center"/>
            <w:hideMark/>
          </w:tcPr>
          <w:p w14:paraId="703F776A"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b/>
                <w:bCs/>
                <w:sz w:val="20"/>
                <w:szCs w:val="20"/>
              </w:rPr>
              <w:t>2038</w:t>
            </w:r>
          </w:p>
        </w:tc>
        <w:tc>
          <w:tcPr>
            <w:tcW w:w="469" w:type="pct"/>
            <w:tcBorders>
              <w:top w:val="single" w:sz="4" w:space="0" w:color="auto"/>
              <w:left w:val="nil"/>
              <w:bottom w:val="single" w:sz="4" w:space="0" w:color="auto"/>
              <w:right w:val="single" w:sz="4" w:space="0" w:color="auto"/>
            </w:tcBorders>
            <w:shd w:val="clear" w:color="auto" w:fill="auto"/>
            <w:noWrap/>
            <w:vAlign w:val="center"/>
            <w:hideMark/>
          </w:tcPr>
          <w:p w14:paraId="4DD521D5"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b/>
                <w:bCs/>
                <w:sz w:val="20"/>
                <w:szCs w:val="20"/>
              </w:rPr>
              <w:t>2039</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14:paraId="047FB9D4" w14:textId="77777777" w:rsidR="00E30808" w:rsidRPr="006A69FB" w:rsidRDefault="00E30808" w:rsidP="007A32E8">
            <w:pPr>
              <w:jc w:val="center"/>
              <w:rPr>
                <w:rFonts w:ascii="楷体" w:eastAsia="楷体" w:hAnsi="楷体" w:cs="宋体"/>
                <w:b/>
                <w:bCs/>
                <w:sz w:val="20"/>
                <w:szCs w:val="20"/>
              </w:rPr>
            </w:pPr>
            <w:r w:rsidRPr="006A69FB">
              <w:rPr>
                <w:rFonts w:ascii="楷体" w:eastAsia="楷体" w:hAnsi="楷体" w:cs="宋体" w:hint="eastAsia"/>
                <w:b/>
                <w:bCs/>
                <w:sz w:val="20"/>
                <w:szCs w:val="20"/>
              </w:rPr>
              <w:t>合计</w:t>
            </w:r>
          </w:p>
        </w:tc>
      </w:tr>
      <w:tr w:rsidR="00E30808" w:rsidRPr="00E30808" w14:paraId="6DFCA8CE" w14:textId="77777777" w:rsidTr="006A69FB">
        <w:trPr>
          <w:trHeight w:val="324"/>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71810F16" w14:textId="77777777" w:rsidR="00E30808" w:rsidRPr="006A69FB" w:rsidRDefault="00E30808" w:rsidP="007A32E8">
            <w:pPr>
              <w:rPr>
                <w:rFonts w:ascii="楷体" w:eastAsia="楷体" w:hAnsi="楷体" w:cs="宋体"/>
                <w:sz w:val="20"/>
                <w:szCs w:val="20"/>
              </w:rPr>
            </w:pPr>
            <w:r w:rsidRPr="006A69FB">
              <w:rPr>
                <w:rFonts w:ascii="楷体" w:eastAsia="楷体" w:hAnsi="楷体" w:cs="宋体" w:hint="eastAsia"/>
                <w:sz w:val="20"/>
                <w:szCs w:val="20"/>
              </w:rPr>
              <w:t>期初专项债券余额</w:t>
            </w:r>
          </w:p>
        </w:tc>
        <w:tc>
          <w:tcPr>
            <w:tcW w:w="536" w:type="pct"/>
            <w:tcBorders>
              <w:top w:val="nil"/>
              <w:left w:val="nil"/>
              <w:bottom w:val="single" w:sz="4" w:space="0" w:color="auto"/>
              <w:right w:val="single" w:sz="4" w:space="0" w:color="auto"/>
            </w:tcBorders>
            <w:shd w:val="clear" w:color="auto" w:fill="auto"/>
            <w:noWrap/>
            <w:vAlign w:val="center"/>
            <w:hideMark/>
          </w:tcPr>
          <w:p w14:paraId="7F2CAFFB"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52,640.00</w:t>
            </w:r>
          </w:p>
        </w:tc>
        <w:tc>
          <w:tcPr>
            <w:tcW w:w="536" w:type="pct"/>
            <w:tcBorders>
              <w:top w:val="nil"/>
              <w:left w:val="nil"/>
              <w:bottom w:val="single" w:sz="4" w:space="0" w:color="auto"/>
              <w:right w:val="single" w:sz="4" w:space="0" w:color="auto"/>
            </w:tcBorders>
            <w:shd w:val="clear" w:color="auto" w:fill="auto"/>
            <w:noWrap/>
            <w:vAlign w:val="center"/>
            <w:hideMark/>
          </w:tcPr>
          <w:p w14:paraId="70682D16"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43,240.00</w:t>
            </w:r>
          </w:p>
        </w:tc>
        <w:tc>
          <w:tcPr>
            <w:tcW w:w="536" w:type="pct"/>
            <w:tcBorders>
              <w:top w:val="nil"/>
              <w:left w:val="nil"/>
              <w:bottom w:val="single" w:sz="4" w:space="0" w:color="auto"/>
              <w:right w:val="single" w:sz="4" w:space="0" w:color="auto"/>
            </w:tcBorders>
            <w:shd w:val="clear" w:color="auto" w:fill="auto"/>
            <w:noWrap/>
            <w:vAlign w:val="center"/>
            <w:hideMark/>
          </w:tcPr>
          <w:p w14:paraId="67969D66"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34,500.00</w:t>
            </w:r>
          </w:p>
        </w:tc>
        <w:tc>
          <w:tcPr>
            <w:tcW w:w="536" w:type="pct"/>
            <w:tcBorders>
              <w:top w:val="nil"/>
              <w:left w:val="nil"/>
              <w:bottom w:val="single" w:sz="4" w:space="0" w:color="auto"/>
              <w:right w:val="single" w:sz="4" w:space="0" w:color="auto"/>
            </w:tcBorders>
            <w:shd w:val="clear" w:color="auto" w:fill="auto"/>
            <w:noWrap/>
            <w:vAlign w:val="center"/>
            <w:hideMark/>
          </w:tcPr>
          <w:p w14:paraId="18214E5D"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33,500.00</w:t>
            </w:r>
          </w:p>
        </w:tc>
        <w:tc>
          <w:tcPr>
            <w:tcW w:w="536" w:type="pct"/>
            <w:tcBorders>
              <w:top w:val="nil"/>
              <w:left w:val="nil"/>
              <w:bottom w:val="single" w:sz="4" w:space="0" w:color="auto"/>
              <w:right w:val="single" w:sz="4" w:space="0" w:color="auto"/>
            </w:tcBorders>
            <w:shd w:val="clear" w:color="auto" w:fill="auto"/>
            <w:noWrap/>
            <w:vAlign w:val="center"/>
            <w:hideMark/>
          </w:tcPr>
          <w:p w14:paraId="50C8065F"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33,500.00</w:t>
            </w:r>
          </w:p>
        </w:tc>
        <w:tc>
          <w:tcPr>
            <w:tcW w:w="536" w:type="pct"/>
            <w:tcBorders>
              <w:top w:val="nil"/>
              <w:left w:val="nil"/>
              <w:bottom w:val="single" w:sz="4" w:space="0" w:color="auto"/>
              <w:right w:val="single" w:sz="4" w:space="0" w:color="auto"/>
            </w:tcBorders>
            <w:shd w:val="clear" w:color="auto" w:fill="auto"/>
            <w:noWrap/>
            <w:vAlign w:val="center"/>
            <w:hideMark/>
          </w:tcPr>
          <w:p w14:paraId="24A95A62"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33,500.00</w:t>
            </w:r>
          </w:p>
        </w:tc>
        <w:tc>
          <w:tcPr>
            <w:tcW w:w="469" w:type="pct"/>
            <w:tcBorders>
              <w:top w:val="nil"/>
              <w:left w:val="nil"/>
              <w:bottom w:val="single" w:sz="4" w:space="0" w:color="auto"/>
              <w:right w:val="single" w:sz="4" w:space="0" w:color="auto"/>
            </w:tcBorders>
            <w:shd w:val="clear" w:color="auto" w:fill="auto"/>
            <w:noWrap/>
            <w:vAlign w:val="center"/>
            <w:hideMark/>
          </w:tcPr>
          <w:p w14:paraId="0FFD1C59"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2,500.00</w:t>
            </w:r>
          </w:p>
        </w:tc>
        <w:tc>
          <w:tcPr>
            <w:tcW w:w="469" w:type="pct"/>
            <w:tcBorders>
              <w:top w:val="nil"/>
              <w:left w:val="nil"/>
              <w:bottom w:val="single" w:sz="4" w:space="0" w:color="auto"/>
              <w:right w:val="single" w:sz="4" w:space="0" w:color="auto"/>
            </w:tcBorders>
            <w:shd w:val="clear" w:color="auto" w:fill="auto"/>
            <w:noWrap/>
            <w:vAlign w:val="center"/>
            <w:hideMark/>
          </w:tcPr>
          <w:p w14:paraId="7C354564"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2,000.00</w:t>
            </w:r>
          </w:p>
        </w:tc>
        <w:tc>
          <w:tcPr>
            <w:tcW w:w="284" w:type="pct"/>
            <w:tcBorders>
              <w:top w:val="nil"/>
              <w:left w:val="nil"/>
              <w:bottom w:val="single" w:sz="4" w:space="0" w:color="auto"/>
              <w:right w:val="single" w:sz="4" w:space="0" w:color="auto"/>
            </w:tcBorders>
            <w:shd w:val="clear" w:color="auto" w:fill="auto"/>
            <w:noWrap/>
            <w:vAlign w:val="center"/>
            <w:hideMark/>
          </w:tcPr>
          <w:p w14:paraId="22B3FCF9" w14:textId="77777777" w:rsidR="00E30808" w:rsidRPr="006A69FB" w:rsidRDefault="00E30808" w:rsidP="007A32E8">
            <w:pPr>
              <w:jc w:val="right"/>
              <w:rPr>
                <w:rFonts w:ascii="楷体" w:eastAsia="楷体" w:hAnsi="楷体" w:cs="宋体"/>
                <w:b/>
                <w:bCs/>
                <w:sz w:val="20"/>
                <w:szCs w:val="20"/>
              </w:rPr>
            </w:pPr>
          </w:p>
        </w:tc>
      </w:tr>
      <w:tr w:rsidR="00E30808" w:rsidRPr="00E30808" w14:paraId="4E2FE611" w14:textId="77777777" w:rsidTr="006A69FB">
        <w:trPr>
          <w:trHeight w:val="324"/>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10E4EA90" w14:textId="77777777" w:rsidR="00E30808" w:rsidRPr="006A69FB" w:rsidRDefault="00E30808" w:rsidP="007A32E8">
            <w:pPr>
              <w:rPr>
                <w:rFonts w:ascii="楷体" w:eastAsia="楷体" w:hAnsi="楷体" w:cs="宋体"/>
                <w:sz w:val="20"/>
                <w:szCs w:val="20"/>
              </w:rPr>
            </w:pPr>
            <w:r w:rsidRPr="006A69FB">
              <w:rPr>
                <w:rFonts w:ascii="楷体" w:eastAsia="楷体" w:hAnsi="楷体" w:cs="宋体" w:hint="eastAsia"/>
                <w:sz w:val="20"/>
                <w:szCs w:val="20"/>
              </w:rPr>
              <w:t>专项债券发行</w:t>
            </w:r>
          </w:p>
        </w:tc>
        <w:tc>
          <w:tcPr>
            <w:tcW w:w="536" w:type="pct"/>
            <w:tcBorders>
              <w:top w:val="nil"/>
              <w:left w:val="nil"/>
              <w:bottom w:val="single" w:sz="4" w:space="0" w:color="auto"/>
              <w:right w:val="single" w:sz="4" w:space="0" w:color="auto"/>
            </w:tcBorders>
            <w:shd w:val="clear" w:color="auto" w:fill="auto"/>
            <w:noWrap/>
            <w:vAlign w:val="center"/>
            <w:hideMark/>
          </w:tcPr>
          <w:p w14:paraId="39075660"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36" w:type="pct"/>
            <w:tcBorders>
              <w:top w:val="nil"/>
              <w:left w:val="nil"/>
              <w:bottom w:val="single" w:sz="4" w:space="0" w:color="auto"/>
              <w:right w:val="single" w:sz="4" w:space="0" w:color="auto"/>
            </w:tcBorders>
            <w:shd w:val="clear" w:color="auto" w:fill="auto"/>
            <w:noWrap/>
            <w:vAlign w:val="center"/>
            <w:hideMark/>
          </w:tcPr>
          <w:p w14:paraId="69898653"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36" w:type="pct"/>
            <w:tcBorders>
              <w:top w:val="nil"/>
              <w:left w:val="nil"/>
              <w:bottom w:val="single" w:sz="4" w:space="0" w:color="auto"/>
              <w:right w:val="single" w:sz="4" w:space="0" w:color="auto"/>
            </w:tcBorders>
            <w:shd w:val="clear" w:color="auto" w:fill="auto"/>
            <w:noWrap/>
            <w:vAlign w:val="center"/>
            <w:hideMark/>
          </w:tcPr>
          <w:p w14:paraId="5BF31C1B"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36" w:type="pct"/>
            <w:tcBorders>
              <w:top w:val="nil"/>
              <w:left w:val="nil"/>
              <w:bottom w:val="single" w:sz="4" w:space="0" w:color="auto"/>
              <w:right w:val="single" w:sz="4" w:space="0" w:color="auto"/>
            </w:tcBorders>
            <w:shd w:val="clear" w:color="auto" w:fill="auto"/>
            <w:noWrap/>
            <w:vAlign w:val="center"/>
            <w:hideMark/>
          </w:tcPr>
          <w:p w14:paraId="188A1E9D"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36" w:type="pct"/>
            <w:tcBorders>
              <w:top w:val="nil"/>
              <w:left w:val="nil"/>
              <w:bottom w:val="single" w:sz="4" w:space="0" w:color="auto"/>
              <w:right w:val="single" w:sz="4" w:space="0" w:color="auto"/>
            </w:tcBorders>
            <w:shd w:val="clear" w:color="auto" w:fill="auto"/>
            <w:noWrap/>
            <w:vAlign w:val="center"/>
            <w:hideMark/>
          </w:tcPr>
          <w:p w14:paraId="05C5289B"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36" w:type="pct"/>
            <w:tcBorders>
              <w:top w:val="nil"/>
              <w:left w:val="nil"/>
              <w:bottom w:val="single" w:sz="4" w:space="0" w:color="auto"/>
              <w:right w:val="single" w:sz="4" w:space="0" w:color="auto"/>
            </w:tcBorders>
            <w:shd w:val="clear" w:color="auto" w:fill="auto"/>
            <w:noWrap/>
            <w:vAlign w:val="center"/>
            <w:hideMark/>
          </w:tcPr>
          <w:p w14:paraId="77B3854B"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69" w:type="pct"/>
            <w:tcBorders>
              <w:top w:val="nil"/>
              <w:left w:val="nil"/>
              <w:bottom w:val="single" w:sz="4" w:space="0" w:color="auto"/>
              <w:right w:val="single" w:sz="4" w:space="0" w:color="auto"/>
            </w:tcBorders>
            <w:shd w:val="clear" w:color="auto" w:fill="auto"/>
            <w:noWrap/>
            <w:vAlign w:val="center"/>
            <w:hideMark/>
          </w:tcPr>
          <w:p w14:paraId="3D0D76EC"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69" w:type="pct"/>
            <w:tcBorders>
              <w:top w:val="nil"/>
              <w:left w:val="nil"/>
              <w:bottom w:val="single" w:sz="4" w:space="0" w:color="auto"/>
              <w:right w:val="single" w:sz="4" w:space="0" w:color="auto"/>
            </w:tcBorders>
            <w:shd w:val="clear" w:color="auto" w:fill="auto"/>
            <w:noWrap/>
            <w:vAlign w:val="center"/>
            <w:hideMark/>
          </w:tcPr>
          <w:p w14:paraId="48980C22"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284" w:type="pct"/>
            <w:tcBorders>
              <w:top w:val="nil"/>
              <w:left w:val="nil"/>
              <w:bottom w:val="single" w:sz="4" w:space="0" w:color="auto"/>
              <w:right w:val="single" w:sz="4" w:space="0" w:color="auto"/>
            </w:tcBorders>
            <w:shd w:val="clear" w:color="auto" w:fill="auto"/>
            <w:noWrap/>
            <w:vAlign w:val="center"/>
            <w:hideMark/>
          </w:tcPr>
          <w:p w14:paraId="0C164A5F" w14:textId="77777777" w:rsidR="00E30808" w:rsidRPr="006A69FB" w:rsidRDefault="00E30808" w:rsidP="007A32E8">
            <w:pPr>
              <w:jc w:val="right"/>
              <w:rPr>
                <w:rFonts w:ascii="楷体" w:eastAsia="楷体" w:hAnsi="楷体" w:cs="宋体"/>
                <w:b/>
                <w:bCs/>
                <w:sz w:val="20"/>
                <w:szCs w:val="20"/>
              </w:rPr>
            </w:pPr>
            <w:r w:rsidRPr="006A69FB">
              <w:rPr>
                <w:rFonts w:ascii="楷体" w:eastAsia="楷体" w:hAnsi="楷体" w:cs="宋体"/>
                <w:b/>
                <w:bCs/>
                <w:sz w:val="20"/>
                <w:szCs w:val="20"/>
              </w:rPr>
              <w:t>68,540.00</w:t>
            </w:r>
          </w:p>
        </w:tc>
      </w:tr>
      <w:tr w:rsidR="00E30808" w:rsidRPr="00E30808" w14:paraId="63B844F1" w14:textId="77777777" w:rsidTr="006A69FB">
        <w:trPr>
          <w:trHeight w:val="324"/>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1E9A05ED" w14:textId="77777777" w:rsidR="00E30808" w:rsidRPr="006A69FB" w:rsidRDefault="00E30808" w:rsidP="007A32E8">
            <w:pPr>
              <w:rPr>
                <w:rFonts w:ascii="楷体" w:eastAsia="楷体" w:hAnsi="楷体" w:cs="宋体"/>
                <w:sz w:val="20"/>
                <w:szCs w:val="20"/>
              </w:rPr>
            </w:pPr>
            <w:r w:rsidRPr="006A69FB">
              <w:rPr>
                <w:rFonts w:ascii="楷体" w:eastAsia="楷体" w:hAnsi="楷体" w:cs="宋体" w:hint="eastAsia"/>
                <w:sz w:val="20"/>
                <w:szCs w:val="20"/>
              </w:rPr>
              <w:t>利息支出</w:t>
            </w:r>
          </w:p>
        </w:tc>
        <w:tc>
          <w:tcPr>
            <w:tcW w:w="536" w:type="pct"/>
            <w:tcBorders>
              <w:top w:val="nil"/>
              <w:left w:val="nil"/>
              <w:bottom w:val="single" w:sz="4" w:space="0" w:color="auto"/>
              <w:right w:val="single" w:sz="4" w:space="0" w:color="auto"/>
            </w:tcBorders>
            <w:shd w:val="clear" w:color="auto" w:fill="auto"/>
            <w:noWrap/>
            <w:vAlign w:val="center"/>
            <w:hideMark/>
          </w:tcPr>
          <w:p w14:paraId="15E21038"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1,439.41</w:t>
            </w:r>
          </w:p>
        </w:tc>
        <w:tc>
          <w:tcPr>
            <w:tcW w:w="536" w:type="pct"/>
            <w:tcBorders>
              <w:top w:val="nil"/>
              <w:left w:val="nil"/>
              <w:bottom w:val="single" w:sz="4" w:space="0" w:color="auto"/>
              <w:right w:val="single" w:sz="4" w:space="0" w:color="auto"/>
            </w:tcBorders>
            <w:shd w:val="clear" w:color="auto" w:fill="auto"/>
            <w:noWrap/>
            <w:vAlign w:val="center"/>
            <w:hideMark/>
          </w:tcPr>
          <w:p w14:paraId="1C94F3E3"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1,245.47</w:t>
            </w:r>
          </w:p>
        </w:tc>
        <w:tc>
          <w:tcPr>
            <w:tcW w:w="536" w:type="pct"/>
            <w:tcBorders>
              <w:top w:val="nil"/>
              <w:left w:val="nil"/>
              <w:bottom w:val="single" w:sz="4" w:space="0" w:color="auto"/>
              <w:right w:val="single" w:sz="4" w:space="0" w:color="auto"/>
            </w:tcBorders>
            <w:shd w:val="clear" w:color="auto" w:fill="auto"/>
            <w:noWrap/>
            <w:vAlign w:val="center"/>
            <w:hideMark/>
          </w:tcPr>
          <w:p w14:paraId="195D0024"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1,037.55</w:t>
            </w:r>
          </w:p>
        </w:tc>
        <w:tc>
          <w:tcPr>
            <w:tcW w:w="536" w:type="pct"/>
            <w:tcBorders>
              <w:top w:val="nil"/>
              <w:left w:val="nil"/>
              <w:bottom w:val="single" w:sz="4" w:space="0" w:color="auto"/>
              <w:right w:val="single" w:sz="4" w:space="0" w:color="auto"/>
            </w:tcBorders>
            <w:shd w:val="clear" w:color="auto" w:fill="auto"/>
            <w:noWrap/>
            <w:vAlign w:val="center"/>
            <w:hideMark/>
          </w:tcPr>
          <w:p w14:paraId="1FDB3328"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1,014.65</w:t>
            </w:r>
          </w:p>
        </w:tc>
        <w:tc>
          <w:tcPr>
            <w:tcW w:w="536" w:type="pct"/>
            <w:tcBorders>
              <w:top w:val="nil"/>
              <w:left w:val="nil"/>
              <w:bottom w:val="single" w:sz="4" w:space="0" w:color="auto"/>
              <w:right w:val="single" w:sz="4" w:space="0" w:color="auto"/>
            </w:tcBorders>
            <w:shd w:val="clear" w:color="auto" w:fill="auto"/>
            <w:noWrap/>
            <w:vAlign w:val="center"/>
            <w:hideMark/>
          </w:tcPr>
          <w:p w14:paraId="37464359"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1,014.65</w:t>
            </w:r>
          </w:p>
        </w:tc>
        <w:tc>
          <w:tcPr>
            <w:tcW w:w="536" w:type="pct"/>
            <w:tcBorders>
              <w:top w:val="nil"/>
              <w:left w:val="nil"/>
              <w:bottom w:val="single" w:sz="4" w:space="0" w:color="auto"/>
              <w:right w:val="single" w:sz="4" w:space="0" w:color="auto"/>
            </w:tcBorders>
            <w:shd w:val="clear" w:color="auto" w:fill="auto"/>
            <w:noWrap/>
            <w:vAlign w:val="center"/>
            <w:hideMark/>
          </w:tcPr>
          <w:p w14:paraId="1D92818E"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1,014.65</w:t>
            </w:r>
          </w:p>
        </w:tc>
        <w:tc>
          <w:tcPr>
            <w:tcW w:w="469" w:type="pct"/>
            <w:tcBorders>
              <w:top w:val="nil"/>
              <w:left w:val="nil"/>
              <w:bottom w:val="single" w:sz="4" w:space="0" w:color="auto"/>
              <w:right w:val="single" w:sz="4" w:space="0" w:color="auto"/>
            </w:tcBorders>
            <w:shd w:val="clear" w:color="auto" w:fill="auto"/>
            <w:noWrap/>
            <w:vAlign w:val="center"/>
            <w:hideMark/>
          </w:tcPr>
          <w:p w14:paraId="1880DE5C"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55.48</w:t>
            </w:r>
          </w:p>
        </w:tc>
        <w:tc>
          <w:tcPr>
            <w:tcW w:w="469" w:type="pct"/>
            <w:tcBorders>
              <w:top w:val="nil"/>
              <w:left w:val="nil"/>
              <w:bottom w:val="single" w:sz="4" w:space="0" w:color="auto"/>
              <w:right w:val="single" w:sz="4" w:space="0" w:color="auto"/>
            </w:tcBorders>
            <w:shd w:val="clear" w:color="auto" w:fill="auto"/>
            <w:noWrap/>
            <w:vAlign w:val="center"/>
            <w:hideMark/>
          </w:tcPr>
          <w:p w14:paraId="22DF24A0"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48.00</w:t>
            </w:r>
          </w:p>
        </w:tc>
        <w:tc>
          <w:tcPr>
            <w:tcW w:w="284" w:type="pct"/>
            <w:tcBorders>
              <w:top w:val="nil"/>
              <w:left w:val="nil"/>
              <w:bottom w:val="single" w:sz="4" w:space="0" w:color="auto"/>
              <w:right w:val="single" w:sz="4" w:space="0" w:color="auto"/>
            </w:tcBorders>
            <w:shd w:val="clear" w:color="auto" w:fill="auto"/>
            <w:noWrap/>
            <w:vAlign w:val="center"/>
            <w:hideMark/>
          </w:tcPr>
          <w:p w14:paraId="658CC040" w14:textId="77777777" w:rsidR="00E30808" w:rsidRPr="006A69FB" w:rsidRDefault="00E30808" w:rsidP="007A32E8">
            <w:pPr>
              <w:jc w:val="right"/>
              <w:rPr>
                <w:rFonts w:ascii="楷体" w:eastAsia="楷体" w:hAnsi="楷体" w:cs="宋体"/>
                <w:b/>
                <w:bCs/>
                <w:sz w:val="20"/>
                <w:szCs w:val="20"/>
              </w:rPr>
            </w:pPr>
            <w:r w:rsidRPr="006A69FB">
              <w:rPr>
                <w:rFonts w:ascii="楷体" w:eastAsia="楷体" w:hAnsi="楷体" w:cs="宋体"/>
                <w:b/>
                <w:bCs/>
                <w:sz w:val="20"/>
                <w:szCs w:val="20"/>
              </w:rPr>
              <w:t>23,019.52</w:t>
            </w:r>
          </w:p>
        </w:tc>
      </w:tr>
      <w:tr w:rsidR="00E30808" w:rsidRPr="00E30808" w14:paraId="7F069DBF" w14:textId="77777777" w:rsidTr="006A69FB">
        <w:trPr>
          <w:trHeight w:val="324"/>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2F39CEC2" w14:textId="77777777" w:rsidR="00E30808" w:rsidRPr="006A69FB" w:rsidRDefault="00E30808" w:rsidP="007A32E8">
            <w:pPr>
              <w:rPr>
                <w:rFonts w:ascii="楷体" w:eastAsia="楷体" w:hAnsi="楷体" w:cs="宋体"/>
                <w:sz w:val="20"/>
                <w:szCs w:val="20"/>
              </w:rPr>
            </w:pPr>
            <w:r w:rsidRPr="006A69FB">
              <w:rPr>
                <w:rFonts w:ascii="楷体" w:eastAsia="楷体" w:hAnsi="楷体" w:cs="宋体" w:hint="eastAsia"/>
                <w:sz w:val="20"/>
                <w:szCs w:val="20"/>
              </w:rPr>
              <w:t>本期还款</w:t>
            </w:r>
          </w:p>
        </w:tc>
        <w:tc>
          <w:tcPr>
            <w:tcW w:w="536" w:type="pct"/>
            <w:tcBorders>
              <w:top w:val="nil"/>
              <w:left w:val="nil"/>
              <w:bottom w:val="single" w:sz="4" w:space="0" w:color="auto"/>
              <w:right w:val="single" w:sz="4" w:space="0" w:color="auto"/>
            </w:tcBorders>
            <w:shd w:val="clear" w:color="auto" w:fill="auto"/>
            <w:noWrap/>
            <w:vAlign w:val="center"/>
            <w:hideMark/>
          </w:tcPr>
          <w:p w14:paraId="57BDAFF5"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10,839.41</w:t>
            </w:r>
          </w:p>
        </w:tc>
        <w:tc>
          <w:tcPr>
            <w:tcW w:w="536" w:type="pct"/>
            <w:tcBorders>
              <w:top w:val="nil"/>
              <w:left w:val="nil"/>
              <w:bottom w:val="single" w:sz="4" w:space="0" w:color="auto"/>
              <w:right w:val="single" w:sz="4" w:space="0" w:color="auto"/>
            </w:tcBorders>
            <w:shd w:val="clear" w:color="auto" w:fill="auto"/>
            <w:noWrap/>
            <w:vAlign w:val="center"/>
            <w:hideMark/>
          </w:tcPr>
          <w:p w14:paraId="23142EC9"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9,985.47</w:t>
            </w:r>
          </w:p>
        </w:tc>
        <w:tc>
          <w:tcPr>
            <w:tcW w:w="536" w:type="pct"/>
            <w:tcBorders>
              <w:top w:val="nil"/>
              <w:left w:val="nil"/>
              <w:bottom w:val="single" w:sz="4" w:space="0" w:color="auto"/>
              <w:right w:val="single" w:sz="4" w:space="0" w:color="auto"/>
            </w:tcBorders>
            <w:shd w:val="clear" w:color="auto" w:fill="auto"/>
            <w:noWrap/>
            <w:vAlign w:val="center"/>
            <w:hideMark/>
          </w:tcPr>
          <w:p w14:paraId="58539442"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2,037.55</w:t>
            </w:r>
          </w:p>
        </w:tc>
        <w:tc>
          <w:tcPr>
            <w:tcW w:w="536" w:type="pct"/>
            <w:tcBorders>
              <w:top w:val="nil"/>
              <w:left w:val="nil"/>
              <w:bottom w:val="single" w:sz="4" w:space="0" w:color="auto"/>
              <w:right w:val="single" w:sz="4" w:space="0" w:color="auto"/>
            </w:tcBorders>
            <w:shd w:val="clear" w:color="auto" w:fill="auto"/>
            <w:noWrap/>
            <w:vAlign w:val="center"/>
            <w:hideMark/>
          </w:tcPr>
          <w:p w14:paraId="196B8D82"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1,014.65</w:t>
            </w:r>
          </w:p>
        </w:tc>
        <w:tc>
          <w:tcPr>
            <w:tcW w:w="536" w:type="pct"/>
            <w:tcBorders>
              <w:top w:val="nil"/>
              <w:left w:val="nil"/>
              <w:bottom w:val="single" w:sz="4" w:space="0" w:color="auto"/>
              <w:right w:val="single" w:sz="4" w:space="0" w:color="auto"/>
            </w:tcBorders>
            <w:shd w:val="clear" w:color="auto" w:fill="auto"/>
            <w:noWrap/>
            <w:vAlign w:val="center"/>
            <w:hideMark/>
          </w:tcPr>
          <w:p w14:paraId="4E206C6C"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1,014.65</w:t>
            </w:r>
          </w:p>
        </w:tc>
        <w:tc>
          <w:tcPr>
            <w:tcW w:w="536" w:type="pct"/>
            <w:tcBorders>
              <w:top w:val="nil"/>
              <w:left w:val="nil"/>
              <w:bottom w:val="single" w:sz="4" w:space="0" w:color="auto"/>
              <w:right w:val="single" w:sz="4" w:space="0" w:color="auto"/>
            </w:tcBorders>
            <w:shd w:val="clear" w:color="auto" w:fill="auto"/>
            <w:noWrap/>
            <w:vAlign w:val="center"/>
            <w:hideMark/>
          </w:tcPr>
          <w:p w14:paraId="4CEC4DEA"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32,014.65</w:t>
            </w:r>
          </w:p>
        </w:tc>
        <w:tc>
          <w:tcPr>
            <w:tcW w:w="469" w:type="pct"/>
            <w:tcBorders>
              <w:top w:val="nil"/>
              <w:left w:val="nil"/>
              <w:bottom w:val="single" w:sz="4" w:space="0" w:color="auto"/>
              <w:right w:val="single" w:sz="4" w:space="0" w:color="auto"/>
            </w:tcBorders>
            <w:shd w:val="clear" w:color="auto" w:fill="auto"/>
            <w:noWrap/>
            <w:vAlign w:val="center"/>
            <w:hideMark/>
          </w:tcPr>
          <w:p w14:paraId="2075EC51"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555.48</w:t>
            </w:r>
          </w:p>
        </w:tc>
        <w:tc>
          <w:tcPr>
            <w:tcW w:w="469" w:type="pct"/>
            <w:tcBorders>
              <w:top w:val="nil"/>
              <w:left w:val="nil"/>
              <w:bottom w:val="single" w:sz="4" w:space="0" w:color="auto"/>
              <w:right w:val="single" w:sz="4" w:space="0" w:color="auto"/>
            </w:tcBorders>
            <w:shd w:val="clear" w:color="auto" w:fill="auto"/>
            <w:noWrap/>
            <w:vAlign w:val="center"/>
            <w:hideMark/>
          </w:tcPr>
          <w:p w14:paraId="66F79EE3"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2,048.00</w:t>
            </w:r>
          </w:p>
        </w:tc>
        <w:tc>
          <w:tcPr>
            <w:tcW w:w="284" w:type="pct"/>
            <w:tcBorders>
              <w:top w:val="nil"/>
              <w:left w:val="nil"/>
              <w:bottom w:val="single" w:sz="4" w:space="0" w:color="auto"/>
              <w:right w:val="single" w:sz="4" w:space="0" w:color="auto"/>
            </w:tcBorders>
            <w:shd w:val="clear" w:color="auto" w:fill="auto"/>
            <w:noWrap/>
            <w:vAlign w:val="center"/>
            <w:hideMark/>
          </w:tcPr>
          <w:p w14:paraId="449764E6" w14:textId="77777777" w:rsidR="00E30808" w:rsidRPr="006A69FB" w:rsidRDefault="00E30808" w:rsidP="007A32E8">
            <w:pPr>
              <w:jc w:val="right"/>
              <w:rPr>
                <w:rFonts w:ascii="楷体" w:eastAsia="楷体" w:hAnsi="楷体" w:cs="宋体"/>
                <w:b/>
                <w:bCs/>
                <w:sz w:val="20"/>
                <w:szCs w:val="20"/>
              </w:rPr>
            </w:pPr>
            <w:r w:rsidRPr="006A69FB">
              <w:rPr>
                <w:rFonts w:ascii="楷体" w:eastAsia="楷体" w:hAnsi="楷体" w:cs="宋体"/>
                <w:b/>
                <w:bCs/>
                <w:sz w:val="20"/>
                <w:szCs w:val="20"/>
              </w:rPr>
              <w:t>91,559.52</w:t>
            </w:r>
          </w:p>
        </w:tc>
      </w:tr>
      <w:tr w:rsidR="00E30808" w:rsidRPr="00E30808" w14:paraId="2D530397" w14:textId="77777777" w:rsidTr="006A69FB">
        <w:trPr>
          <w:trHeight w:val="324"/>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3BDEB28E" w14:textId="77777777" w:rsidR="00E30808" w:rsidRPr="006A69FB" w:rsidRDefault="00E30808" w:rsidP="007A32E8">
            <w:pPr>
              <w:rPr>
                <w:rFonts w:ascii="楷体" w:eastAsia="楷体" w:hAnsi="楷体" w:cs="宋体"/>
                <w:sz w:val="20"/>
                <w:szCs w:val="20"/>
              </w:rPr>
            </w:pPr>
            <w:r w:rsidRPr="006A69FB">
              <w:rPr>
                <w:rFonts w:ascii="楷体" w:eastAsia="楷体" w:hAnsi="楷体" w:cs="宋体" w:hint="eastAsia"/>
                <w:sz w:val="20"/>
                <w:szCs w:val="20"/>
              </w:rPr>
              <w:t>其中：还本</w:t>
            </w:r>
          </w:p>
        </w:tc>
        <w:tc>
          <w:tcPr>
            <w:tcW w:w="536" w:type="pct"/>
            <w:tcBorders>
              <w:top w:val="nil"/>
              <w:left w:val="nil"/>
              <w:bottom w:val="single" w:sz="4" w:space="0" w:color="auto"/>
              <w:right w:val="single" w:sz="4" w:space="0" w:color="auto"/>
            </w:tcBorders>
            <w:shd w:val="clear" w:color="auto" w:fill="auto"/>
            <w:noWrap/>
            <w:vAlign w:val="center"/>
            <w:hideMark/>
          </w:tcPr>
          <w:p w14:paraId="6974C953"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9,400.00</w:t>
            </w:r>
          </w:p>
        </w:tc>
        <w:tc>
          <w:tcPr>
            <w:tcW w:w="536" w:type="pct"/>
            <w:tcBorders>
              <w:top w:val="nil"/>
              <w:left w:val="nil"/>
              <w:bottom w:val="single" w:sz="4" w:space="0" w:color="auto"/>
              <w:right w:val="single" w:sz="4" w:space="0" w:color="auto"/>
            </w:tcBorders>
            <w:shd w:val="clear" w:color="auto" w:fill="auto"/>
            <w:noWrap/>
            <w:vAlign w:val="center"/>
            <w:hideMark/>
          </w:tcPr>
          <w:p w14:paraId="405C69E4"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8,740.00</w:t>
            </w:r>
          </w:p>
        </w:tc>
        <w:tc>
          <w:tcPr>
            <w:tcW w:w="536" w:type="pct"/>
            <w:tcBorders>
              <w:top w:val="nil"/>
              <w:left w:val="nil"/>
              <w:bottom w:val="single" w:sz="4" w:space="0" w:color="auto"/>
              <w:right w:val="single" w:sz="4" w:space="0" w:color="auto"/>
            </w:tcBorders>
            <w:shd w:val="clear" w:color="auto" w:fill="auto"/>
            <w:noWrap/>
            <w:vAlign w:val="center"/>
            <w:hideMark/>
          </w:tcPr>
          <w:p w14:paraId="34572985"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1,000.00</w:t>
            </w:r>
          </w:p>
        </w:tc>
        <w:tc>
          <w:tcPr>
            <w:tcW w:w="536" w:type="pct"/>
            <w:tcBorders>
              <w:top w:val="nil"/>
              <w:left w:val="nil"/>
              <w:bottom w:val="single" w:sz="4" w:space="0" w:color="auto"/>
              <w:right w:val="single" w:sz="4" w:space="0" w:color="auto"/>
            </w:tcBorders>
            <w:shd w:val="clear" w:color="auto" w:fill="auto"/>
            <w:noWrap/>
            <w:vAlign w:val="center"/>
            <w:hideMark/>
          </w:tcPr>
          <w:p w14:paraId="0EE0970E"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36" w:type="pct"/>
            <w:tcBorders>
              <w:top w:val="nil"/>
              <w:left w:val="nil"/>
              <w:bottom w:val="single" w:sz="4" w:space="0" w:color="auto"/>
              <w:right w:val="single" w:sz="4" w:space="0" w:color="auto"/>
            </w:tcBorders>
            <w:shd w:val="clear" w:color="auto" w:fill="auto"/>
            <w:noWrap/>
            <w:vAlign w:val="center"/>
            <w:hideMark/>
          </w:tcPr>
          <w:p w14:paraId="590FAF5A"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36" w:type="pct"/>
            <w:tcBorders>
              <w:top w:val="nil"/>
              <w:left w:val="nil"/>
              <w:bottom w:val="single" w:sz="4" w:space="0" w:color="auto"/>
              <w:right w:val="single" w:sz="4" w:space="0" w:color="auto"/>
            </w:tcBorders>
            <w:shd w:val="clear" w:color="auto" w:fill="auto"/>
            <w:noWrap/>
            <w:vAlign w:val="center"/>
            <w:hideMark/>
          </w:tcPr>
          <w:p w14:paraId="49C70389"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31,000.00</w:t>
            </w:r>
          </w:p>
        </w:tc>
        <w:tc>
          <w:tcPr>
            <w:tcW w:w="469" w:type="pct"/>
            <w:tcBorders>
              <w:top w:val="nil"/>
              <w:left w:val="nil"/>
              <w:bottom w:val="single" w:sz="4" w:space="0" w:color="auto"/>
              <w:right w:val="single" w:sz="4" w:space="0" w:color="auto"/>
            </w:tcBorders>
            <w:shd w:val="clear" w:color="auto" w:fill="auto"/>
            <w:noWrap/>
            <w:vAlign w:val="center"/>
            <w:hideMark/>
          </w:tcPr>
          <w:p w14:paraId="72DF7190"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69" w:type="pct"/>
            <w:tcBorders>
              <w:top w:val="nil"/>
              <w:left w:val="nil"/>
              <w:bottom w:val="single" w:sz="4" w:space="0" w:color="auto"/>
              <w:right w:val="single" w:sz="4" w:space="0" w:color="auto"/>
            </w:tcBorders>
            <w:shd w:val="clear" w:color="auto" w:fill="auto"/>
            <w:noWrap/>
            <w:vAlign w:val="center"/>
            <w:hideMark/>
          </w:tcPr>
          <w:p w14:paraId="01149681"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2,000.00</w:t>
            </w:r>
          </w:p>
        </w:tc>
        <w:tc>
          <w:tcPr>
            <w:tcW w:w="284" w:type="pct"/>
            <w:tcBorders>
              <w:top w:val="nil"/>
              <w:left w:val="nil"/>
              <w:bottom w:val="single" w:sz="4" w:space="0" w:color="auto"/>
              <w:right w:val="single" w:sz="4" w:space="0" w:color="auto"/>
            </w:tcBorders>
            <w:shd w:val="clear" w:color="auto" w:fill="auto"/>
            <w:noWrap/>
            <w:vAlign w:val="center"/>
            <w:hideMark/>
          </w:tcPr>
          <w:p w14:paraId="0DDE89A4" w14:textId="77777777" w:rsidR="00E30808" w:rsidRPr="006A69FB" w:rsidRDefault="00E30808" w:rsidP="007A32E8">
            <w:pPr>
              <w:jc w:val="right"/>
              <w:rPr>
                <w:rFonts w:ascii="楷体" w:eastAsia="楷体" w:hAnsi="楷体" w:cs="宋体"/>
                <w:b/>
                <w:bCs/>
                <w:sz w:val="20"/>
                <w:szCs w:val="20"/>
              </w:rPr>
            </w:pPr>
            <w:r w:rsidRPr="006A69FB">
              <w:rPr>
                <w:rFonts w:ascii="楷体" w:eastAsia="楷体" w:hAnsi="楷体" w:cs="宋体"/>
                <w:b/>
                <w:bCs/>
                <w:sz w:val="20"/>
                <w:szCs w:val="20"/>
              </w:rPr>
              <w:t>68,540.00</w:t>
            </w:r>
          </w:p>
        </w:tc>
      </w:tr>
      <w:tr w:rsidR="00E30808" w:rsidRPr="00E30808" w14:paraId="72AA0210" w14:textId="77777777" w:rsidTr="006A69FB">
        <w:trPr>
          <w:trHeight w:val="324"/>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64BD80DF" w14:textId="77777777" w:rsidR="00E30808" w:rsidRPr="006A69FB" w:rsidRDefault="00E30808" w:rsidP="007A32E8">
            <w:pPr>
              <w:rPr>
                <w:rFonts w:ascii="楷体" w:eastAsia="楷体" w:hAnsi="楷体" w:cs="宋体"/>
                <w:sz w:val="20"/>
                <w:szCs w:val="20"/>
              </w:rPr>
            </w:pPr>
            <w:r w:rsidRPr="006A69FB">
              <w:rPr>
                <w:rFonts w:ascii="楷体" w:eastAsia="楷体" w:hAnsi="楷体" w:cs="宋体" w:hint="eastAsia"/>
                <w:sz w:val="20"/>
                <w:szCs w:val="20"/>
              </w:rPr>
              <w:t>付息</w:t>
            </w:r>
          </w:p>
        </w:tc>
        <w:tc>
          <w:tcPr>
            <w:tcW w:w="536" w:type="pct"/>
            <w:tcBorders>
              <w:top w:val="nil"/>
              <w:left w:val="nil"/>
              <w:bottom w:val="single" w:sz="4" w:space="0" w:color="auto"/>
              <w:right w:val="single" w:sz="4" w:space="0" w:color="auto"/>
            </w:tcBorders>
            <w:shd w:val="clear" w:color="auto" w:fill="auto"/>
            <w:noWrap/>
            <w:vAlign w:val="center"/>
            <w:hideMark/>
          </w:tcPr>
          <w:p w14:paraId="5505D85E"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1,439.41</w:t>
            </w:r>
          </w:p>
        </w:tc>
        <w:tc>
          <w:tcPr>
            <w:tcW w:w="536" w:type="pct"/>
            <w:tcBorders>
              <w:top w:val="nil"/>
              <w:left w:val="nil"/>
              <w:bottom w:val="single" w:sz="4" w:space="0" w:color="auto"/>
              <w:right w:val="single" w:sz="4" w:space="0" w:color="auto"/>
            </w:tcBorders>
            <w:shd w:val="clear" w:color="auto" w:fill="auto"/>
            <w:noWrap/>
            <w:vAlign w:val="center"/>
            <w:hideMark/>
          </w:tcPr>
          <w:p w14:paraId="5C4A7F24"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1,245.47</w:t>
            </w:r>
          </w:p>
        </w:tc>
        <w:tc>
          <w:tcPr>
            <w:tcW w:w="536" w:type="pct"/>
            <w:tcBorders>
              <w:top w:val="nil"/>
              <w:left w:val="nil"/>
              <w:bottom w:val="single" w:sz="4" w:space="0" w:color="auto"/>
              <w:right w:val="single" w:sz="4" w:space="0" w:color="auto"/>
            </w:tcBorders>
            <w:shd w:val="clear" w:color="auto" w:fill="auto"/>
            <w:noWrap/>
            <w:vAlign w:val="center"/>
            <w:hideMark/>
          </w:tcPr>
          <w:p w14:paraId="30FC5E9F"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1,037.55</w:t>
            </w:r>
          </w:p>
        </w:tc>
        <w:tc>
          <w:tcPr>
            <w:tcW w:w="536" w:type="pct"/>
            <w:tcBorders>
              <w:top w:val="nil"/>
              <w:left w:val="nil"/>
              <w:bottom w:val="single" w:sz="4" w:space="0" w:color="auto"/>
              <w:right w:val="single" w:sz="4" w:space="0" w:color="auto"/>
            </w:tcBorders>
            <w:shd w:val="clear" w:color="auto" w:fill="auto"/>
            <w:noWrap/>
            <w:vAlign w:val="center"/>
            <w:hideMark/>
          </w:tcPr>
          <w:p w14:paraId="5CC6CBBB"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1,014.65</w:t>
            </w:r>
          </w:p>
        </w:tc>
        <w:tc>
          <w:tcPr>
            <w:tcW w:w="536" w:type="pct"/>
            <w:tcBorders>
              <w:top w:val="nil"/>
              <w:left w:val="nil"/>
              <w:bottom w:val="single" w:sz="4" w:space="0" w:color="auto"/>
              <w:right w:val="single" w:sz="4" w:space="0" w:color="auto"/>
            </w:tcBorders>
            <w:shd w:val="clear" w:color="auto" w:fill="auto"/>
            <w:noWrap/>
            <w:vAlign w:val="center"/>
            <w:hideMark/>
          </w:tcPr>
          <w:p w14:paraId="5182BA32"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1,014.65</w:t>
            </w:r>
          </w:p>
        </w:tc>
        <w:tc>
          <w:tcPr>
            <w:tcW w:w="536" w:type="pct"/>
            <w:tcBorders>
              <w:top w:val="nil"/>
              <w:left w:val="nil"/>
              <w:bottom w:val="single" w:sz="4" w:space="0" w:color="auto"/>
              <w:right w:val="single" w:sz="4" w:space="0" w:color="auto"/>
            </w:tcBorders>
            <w:shd w:val="clear" w:color="auto" w:fill="auto"/>
            <w:noWrap/>
            <w:vAlign w:val="center"/>
            <w:hideMark/>
          </w:tcPr>
          <w:p w14:paraId="1F2DF445"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1,014.65</w:t>
            </w:r>
          </w:p>
        </w:tc>
        <w:tc>
          <w:tcPr>
            <w:tcW w:w="469" w:type="pct"/>
            <w:tcBorders>
              <w:top w:val="nil"/>
              <w:left w:val="nil"/>
              <w:bottom w:val="single" w:sz="4" w:space="0" w:color="auto"/>
              <w:right w:val="single" w:sz="4" w:space="0" w:color="auto"/>
            </w:tcBorders>
            <w:shd w:val="clear" w:color="auto" w:fill="auto"/>
            <w:noWrap/>
            <w:vAlign w:val="center"/>
            <w:hideMark/>
          </w:tcPr>
          <w:p w14:paraId="4100C851"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55.48</w:t>
            </w:r>
          </w:p>
        </w:tc>
        <w:tc>
          <w:tcPr>
            <w:tcW w:w="469" w:type="pct"/>
            <w:tcBorders>
              <w:top w:val="nil"/>
              <w:left w:val="nil"/>
              <w:bottom w:val="single" w:sz="4" w:space="0" w:color="auto"/>
              <w:right w:val="single" w:sz="4" w:space="0" w:color="auto"/>
            </w:tcBorders>
            <w:shd w:val="clear" w:color="auto" w:fill="auto"/>
            <w:noWrap/>
            <w:vAlign w:val="center"/>
            <w:hideMark/>
          </w:tcPr>
          <w:p w14:paraId="5611AFAE"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48.00</w:t>
            </w:r>
          </w:p>
        </w:tc>
        <w:tc>
          <w:tcPr>
            <w:tcW w:w="284" w:type="pct"/>
            <w:tcBorders>
              <w:top w:val="nil"/>
              <w:left w:val="nil"/>
              <w:bottom w:val="single" w:sz="4" w:space="0" w:color="auto"/>
              <w:right w:val="single" w:sz="4" w:space="0" w:color="auto"/>
            </w:tcBorders>
            <w:shd w:val="clear" w:color="auto" w:fill="auto"/>
            <w:noWrap/>
            <w:vAlign w:val="center"/>
            <w:hideMark/>
          </w:tcPr>
          <w:p w14:paraId="7F8D8165" w14:textId="77777777" w:rsidR="00E30808" w:rsidRPr="006A69FB" w:rsidRDefault="00E30808" w:rsidP="007A32E8">
            <w:pPr>
              <w:jc w:val="right"/>
              <w:rPr>
                <w:rFonts w:ascii="楷体" w:eastAsia="楷体" w:hAnsi="楷体" w:cs="宋体"/>
                <w:b/>
                <w:bCs/>
                <w:sz w:val="20"/>
                <w:szCs w:val="20"/>
              </w:rPr>
            </w:pPr>
            <w:r w:rsidRPr="006A69FB">
              <w:rPr>
                <w:rFonts w:ascii="楷体" w:eastAsia="楷体" w:hAnsi="楷体" w:cs="宋体"/>
                <w:b/>
                <w:bCs/>
                <w:sz w:val="20"/>
                <w:szCs w:val="20"/>
              </w:rPr>
              <w:t>23,019.52</w:t>
            </w:r>
          </w:p>
        </w:tc>
      </w:tr>
      <w:tr w:rsidR="00E30808" w:rsidRPr="00E30808" w14:paraId="7C98A6EB" w14:textId="77777777" w:rsidTr="006A69FB">
        <w:trPr>
          <w:trHeight w:val="324"/>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7F1E221C" w14:textId="77777777" w:rsidR="00E30808" w:rsidRPr="006A69FB" w:rsidRDefault="00E30808" w:rsidP="007A32E8">
            <w:pPr>
              <w:rPr>
                <w:rFonts w:ascii="楷体" w:eastAsia="楷体" w:hAnsi="楷体" w:cs="宋体"/>
                <w:sz w:val="20"/>
                <w:szCs w:val="20"/>
              </w:rPr>
            </w:pPr>
            <w:r w:rsidRPr="006A69FB">
              <w:rPr>
                <w:rFonts w:ascii="楷体" w:eastAsia="楷体" w:hAnsi="楷体" w:cs="宋体" w:hint="eastAsia"/>
                <w:sz w:val="20"/>
                <w:szCs w:val="20"/>
              </w:rPr>
              <w:t>期末专项债券余额</w:t>
            </w:r>
          </w:p>
        </w:tc>
        <w:tc>
          <w:tcPr>
            <w:tcW w:w="536" w:type="pct"/>
            <w:tcBorders>
              <w:top w:val="nil"/>
              <w:left w:val="nil"/>
              <w:bottom w:val="single" w:sz="4" w:space="0" w:color="auto"/>
              <w:right w:val="single" w:sz="4" w:space="0" w:color="auto"/>
            </w:tcBorders>
            <w:shd w:val="clear" w:color="auto" w:fill="auto"/>
            <w:noWrap/>
            <w:vAlign w:val="center"/>
            <w:hideMark/>
          </w:tcPr>
          <w:p w14:paraId="420F8794"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43,240.00</w:t>
            </w:r>
          </w:p>
        </w:tc>
        <w:tc>
          <w:tcPr>
            <w:tcW w:w="536" w:type="pct"/>
            <w:tcBorders>
              <w:top w:val="nil"/>
              <w:left w:val="nil"/>
              <w:bottom w:val="single" w:sz="4" w:space="0" w:color="auto"/>
              <w:right w:val="single" w:sz="4" w:space="0" w:color="auto"/>
            </w:tcBorders>
            <w:shd w:val="clear" w:color="auto" w:fill="auto"/>
            <w:noWrap/>
            <w:vAlign w:val="center"/>
            <w:hideMark/>
          </w:tcPr>
          <w:p w14:paraId="68D118E5"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34,500.00</w:t>
            </w:r>
          </w:p>
        </w:tc>
        <w:tc>
          <w:tcPr>
            <w:tcW w:w="536" w:type="pct"/>
            <w:tcBorders>
              <w:top w:val="nil"/>
              <w:left w:val="nil"/>
              <w:bottom w:val="single" w:sz="4" w:space="0" w:color="auto"/>
              <w:right w:val="single" w:sz="4" w:space="0" w:color="auto"/>
            </w:tcBorders>
            <w:shd w:val="clear" w:color="auto" w:fill="auto"/>
            <w:noWrap/>
            <w:vAlign w:val="center"/>
            <w:hideMark/>
          </w:tcPr>
          <w:p w14:paraId="38B50B1E"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33,500.00</w:t>
            </w:r>
          </w:p>
        </w:tc>
        <w:tc>
          <w:tcPr>
            <w:tcW w:w="536" w:type="pct"/>
            <w:tcBorders>
              <w:top w:val="nil"/>
              <w:left w:val="nil"/>
              <w:bottom w:val="single" w:sz="4" w:space="0" w:color="auto"/>
              <w:right w:val="single" w:sz="4" w:space="0" w:color="auto"/>
            </w:tcBorders>
            <w:shd w:val="clear" w:color="auto" w:fill="auto"/>
            <w:noWrap/>
            <w:vAlign w:val="center"/>
            <w:hideMark/>
          </w:tcPr>
          <w:p w14:paraId="14785664"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33,500.00</w:t>
            </w:r>
          </w:p>
        </w:tc>
        <w:tc>
          <w:tcPr>
            <w:tcW w:w="536" w:type="pct"/>
            <w:tcBorders>
              <w:top w:val="nil"/>
              <w:left w:val="nil"/>
              <w:bottom w:val="single" w:sz="4" w:space="0" w:color="auto"/>
              <w:right w:val="single" w:sz="4" w:space="0" w:color="auto"/>
            </w:tcBorders>
            <w:shd w:val="clear" w:color="auto" w:fill="auto"/>
            <w:noWrap/>
            <w:vAlign w:val="center"/>
            <w:hideMark/>
          </w:tcPr>
          <w:p w14:paraId="679701A8"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33,500.00</w:t>
            </w:r>
          </w:p>
        </w:tc>
        <w:tc>
          <w:tcPr>
            <w:tcW w:w="536" w:type="pct"/>
            <w:tcBorders>
              <w:top w:val="nil"/>
              <w:left w:val="nil"/>
              <w:bottom w:val="single" w:sz="4" w:space="0" w:color="auto"/>
              <w:right w:val="single" w:sz="4" w:space="0" w:color="auto"/>
            </w:tcBorders>
            <w:shd w:val="clear" w:color="auto" w:fill="auto"/>
            <w:noWrap/>
            <w:vAlign w:val="center"/>
            <w:hideMark/>
          </w:tcPr>
          <w:p w14:paraId="2727873D"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2,500.00</w:t>
            </w:r>
          </w:p>
        </w:tc>
        <w:tc>
          <w:tcPr>
            <w:tcW w:w="469" w:type="pct"/>
            <w:tcBorders>
              <w:top w:val="nil"/>
              <w:left w:val="nil"/>
              <w:bottom w:val="single" w:sz="4" w:space="0" w:color="auto"/>
              <w:right w:val="single" w:sz="4" w:space="0" w:color="auto"/>
            </w:tcBorders>
            <w:shd w:val="clear" w:color="auto" w:fill="auto"/>
            <w:noWrap/>
            <w:vAlign w:val="center"/>
            <w:hideMark/>
          </w:tcPr>
          <w:p w14:paraId="327BF6A5"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2,000.00</w:t>
            </w:r>
          </w:p>
        </w:tc>
        <w:tc>
          <w:tcPr>
            <w:tcW w:w="469" w:type="pct"/>
            <w:tcBorders>
              <w:top w:val="nil"/>
              <w:left w:val="nil"/>
              <w:bottom w:val="single" w:sz="4" w:space="0" w:color="auto"/>
              <w:right w:val="single" w:sz="4" w:space="0" w:color="auto"/>
            </w:tcBorders>
            <w:shd w:val="clear" w:color="auto" w:fill="auto"/>
            <w:noWrap/>
            <w:vAlign w:val="center"/>
            <w:hideMark/>
          </w:tcPr>
          <w:p w14:paraId="58B1D65B" w14:textId="77777777" w:rsidR="00E30808" w:rsidRPr="006A69FB" w:rsidRDefault="00E30808"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284" w:type="pct"/>
            <w:tcBorders>
              <w:top w:val="nil"/>
              <w:left w:val="nil"/>
              <w:bottom w:val="single" w:sz="4" w:space="0" w:color="auto"/>
              <w:right w:val="single" w:sz="4" w:space="0" w:color="auto"/>
            </w:tcBorders>
            <w:shd w:val="clear" w:color="auto" w:fill="auto"/>
            <w:noWrap/>
            <w:vAlign w:val="center"/>
            <w:hideMark/>
          </w:tcPr>
          <w:p w14:paraId="397946A9" w14:textId="77777777" w:rsidR="00E30808" w:rsidRPr="006A69FB" w:rsidRDefault="00E30808" w:rsidP="007A32E8">
            <w:pPr>
              <w:jc w:val="right"/>
              <w:rPr>
                <w:rFonts w:ascii="楷体" w:eastAsia="楷体" w:hAnsi="楷体" w:cs="宋体"/>
                <w:b/>
                <w:bCs/>
                <w:sz w:val="20"/>
                <w:szCs w:val="20"/>
              </w:rPr>
            </w:pPr>
          </w:p>
        </w:tc>
      </w:tr>
    </w:tbl>
    <w:p w14:paraId="52154979" w14:textId="77777777" w:rsidR="00E30808" w:rsidRPr="006A69FB" w:rsidRDefault="00E30808" w:rsidP="006A69FB">
      <w:pPr>
        <w:pStyle w:val="a0"/>
        <w:ind w:firstLine="240"/>
      </w:pPr>
    </w:p>
    <w:p w14:paraId="195658C6" w14:textId="77777777" w:rsidR="00954032" w:rsidRPr="00064B3A" w:rsidRDefault="00954032" w:rsidP="00954032">
      <w:pPr>
        <w:ind w:right="105"/>
        <w:jc w:val="right"/>
        <w:rPr>
          <w:rFonts w:ascii="楷体" w:eastAsia="楷体" w:hAnsi="楷体" w:cs="Calibri"/>
          <w:sz w:val="20"/>
          <w:szCs w:val="20"/>
        </w:rPr>
      </w:pPr>
    </w:p>
    <w:p w14:paraId="209869FD" w14:textId="77777777" w:rsidR="00954032" w:rsidRPr="00064B3A" w:rsidRDefault="00954032" w:rsidP="00954032">
      <w:pPr>
        <w:ind w:right="105"/>
        <w:jc w:val="right"/>
        <w:rPr>
          <w:rFonts w:ascii="楷体" w:eastAsia="楷体" w:hAnsi="楷体" w:cs="Calibri"/>
          <w:sz w:val="20"/>
          <w:szCs w:val="20"/>
        </w:rPr>
        <w:sectPr w:rsidR="00954032" w:rsidRPr="00064B3A">
          <w:footerReference w:type="default" r:id="rId9"/>
          <w:pgSz w:w="15840" w:h="12240" w:orient="landscape"/>
          <w:pgMar w:top="1800" w:right="1276" w:bottom="1800" w:left="1276" w:header="708" w:footer="850" w:gutter="0"/>
          <w:cols w:space="708"/>
          <w:docGrid w:linePitch="360"/>
        </w:sectPr>
      </w:pPr>
    </w:p>
    <w:p w14:paraId="52A92A19" w14:textId="7B01CE4C" w:rsidR="00A45249" w:rsidRPr="006A69FB" w:rsidRDefault="00A45249" w:rsidP="00A45249">
      <w:pPr>
        <w:spacing w:after="160" w:line="259" w:lineRule="auto"/>
        <w:jc w:val="center"/>
        <w:rPr>
          <w:rFonts w:ascii="楷体" w:eastAsia="楷体" w:hAnsi="楷体" w:cs="Calibri"/>
          <w:b/>
        </w:rPr>
      </w:pPr>
      <w:r w:rsidRPr="006A69FB">
        <w:rPr>
          <w:rFonts w:ascii="楷体" w:eastAsia="楷体" w:hAnsi="楷体" w:cs="Calibri" w:hint="eastAsia"/>
          <w:b/>
        </w:rPr>
        <w:lastRenderedPageBreak/>
        <w:t>表</w:t>
      </w:r>
      <w:r w:rsidR="00BB5909">
        <w:rPr>
          <w:rFonts w:ascii="楷体" w:eastAsia="楷体" w:hAnsi="楷体" w:cs="Calibri" w:hint="eastAsia"/>
          <w:b/>
        </w:rPr>
        <w:t>4</w:t>
      </w:r>
      <w:r w:rsidRPr="006A69FB">
        <w:rPr>
          <w:rFonts w:ascii="楷体" w:eastAsia="楷体" w:hAnsi="楷体" w:cs="Calibri"/>
          <w:b/>
        </w:rPr>
        <w:t>-2</w:t>
      </w:r>
      <w:r w:rsidRPr="006A69FB">
        <w:rPr>
          <w:rFonts w:ascii="楷体" w:eastAsia="楷体" w:hAnsi="楷体" w:cs="Calibri" w:hint="eastAsia"/>
          <w:b/>
        </w:rPr>
        <w:t>本期调增债券还本付息表</w:t>
      </w:r>
    </w:p>
    <w:p w14:paraId="3EC0F11A" w14:textId="77777777" w:rsidR="00A45249" w:rsidRPr="006A69FB" w:rsidRDefault="00A45249" w:rsidP="00A45249">
      <w:pPr>
        <w:ind w:right="105"/>
        <w:jc w:val="right"/>
        <w:rPr>
          <w:rFonts w:ascii="楷体" w:eastAsia="楷体" w:hAnsi="楷体" w:cs="Calibri"/>
          <w:sz w:val="20"/>
          <w:szCs w:val="20"/>
        </w:rPr>
      </w:pPr>
      <w:r w:rsidRPr="006A69FB">
        <w:rPr>
          <w:rFonts w:ascii="楷体" w:eastAsia="楷体" w:hAnsi="楷体" w:cs="Calibri" w:hint="eastAsia"/>
          <w:sz w:val="20"/>
          <w:szCs w:val="20"/>
        </w:rPr>
        <w:t>单位：人民币万元</w:t>
      </w:r>
    </w:p>
    <w:tbl>
      <w:tblPr>
        <w:tblW w:w="5000" w:type="pct"/>
        <w:tblLook w:val="04A0" w:firstRow="1" w:lastRow="0" w:firstColumn="1" w:lastColumn="0" w:noHBand="0" w:noVBand="1"/>
      </w:tblPr>
      <w:tblGrid>
        <w:gridCol w:w="1816"/>
        <w:gridCol w:w="1331"/>
        <w:gridCol w:w="1331"/>
        <w:gridCol w:w="1331"/>
        <w:gridCol w:w="1331"/>
        <w:gridCol w:w="1331"/>
        <w:gridCol w:w="1331"/>
        <w:gridCol w:w="1183"/>
        <w:gridCol w:w="1184"/>
        <w:gridCol w:w="1109"/>
      </w:tblGrid>
      <w:tr w:rsidR="00A45249" w:rsidRPr="00A45249" w14:paraId="7439012F" w14:textId="77777777" w:rsidTr="006A69FB">
        <w:trPr>
          <w:trHeight w:val="312"/>
        </w:trPr>
        <w:tc>
          <w:tcPr>
            <w:tcW w:w="63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EE3B21"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hint="eastAsia"/>
                <w:b/>
                <w:bCs/>
                <w:sz w:val="20"/>
                <w:szCs w:val="20"/>
              </w:rPr>
              <w:t>年度</w:t>
            </w:r>
          </w:p>
        </w:tc>
        <w:tc>
          <w:tcPr>
            <w:tcW w:w="507" w:type="pct"/>
            <w:tcBorders>
              <w:top w:val="single" w:sz="4" w:space="0" w:color="auto"/>
              <w:left w:val="nil"/>
              <w:bottom w:val="single" w:sz="4" w:space="0" w:color="auto"/>
              <w:right w:val="single" w:sz="4" w:space="0" w:color="auto"/>
            </w:tcBorders>
            <w:shd w:val="clear" w:color="auto" w:fill="auto"/>
            <w:noWrap/>
            <w:vAlign w:val="center"/>
            <w:hideMark/>
          </w:tcPr>
          <w:p w14:paraId="705F1BCE"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2024</w:t>
            </w:r>
          </w:p>
        </w:tc>
        <w:tc>
          <w:tcPr>
            <w:tcW w:w="507" w:type="pct"/>
            <w:tcBorders>
              <w:top w:val="single" w:sz="4" w:space="0" w:color="auto"/>
              <w:left w:val="nil"/>
              <w:bottom w:val="single" w:sz="4" w:space="0" w:color="auto"/>
              <w:right w:val="single" w:sz="4" w:space="0" w:color="auto"/>
            </w:tcBorders>
            <w:shd w:val="clear" w:color="auto" w:fill="auto"/>
            <w:noWrap/>
            <w:vAlign w:val="center"/>
            <w:hideMark/>
          </w:tcPr>
          <w:p w14:paraId="0BBA9E3B"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2025</w:t>
            </w:r>
          </w:p>
        </w:tc>
        <w:tc>
          <w:tcPr>
            <w:tcW w:w="507" w:type="pct"/>
            <w:tcBorders>
              <w:top w:val="single" w:sz="4" w:space="0" w:color="auto"/>
              <w:left w:val="nil"/>
              <w:bottom w:val="single" w:sz="4" w:space="0" w:color="auto"/>
              <w:right w:val="single" w:sz="4" w:space="0" w:color="auto"/>
            </w:tcBorders>
            <w:shd w:val="clear" w:color="auto" w:fill="auto"/>
            <w:noWrap/>
            <w:vAlign w:val="center"/>
            <w:hideMark/>
          </w:tcPr>
          <w:p w14:paraId="11550298"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2026</w:t>
            </w:r>
          </w:p>
        </w:tc>
        <w:tc>
          <w:tcPr>
            <w:tcW w:w="507" w:type="pct"/>
            <w:tcBorders>
              <w:top w:val="single" w:sz="4" w:space="0" w:color="auto"/>
              <w:left w:val="nil"/>
              <w:bottom w:val="single" w:sz="4" w:space="0" w:color="auto"/>
              <w:right w:val="single" w:sz="4" w:space="0" w:color="auto"/>
            </w:tcBorders>
            <w:shd w:val="clear" w:color="auto" w:fill="auto"/>
            <w:noWrap/>
            <w:vAlign w:val="center"/>
            <w:hideMark/>
          </w:tcPr>
          <w:p w14:paraId="05514DCD"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2027</w:t>
            </w:r>
          </w:p>
        </w:tc>
        <w:tc>
          <w:tcPr>
            <w:tcW w:w="507" w:type="pct"/>
            <w:tcBorders>
              <w:top w:val="single" w:sz="4" w:space="0" w:color="auto"/>
              <w:left w:val="nil"/>
              <w:bottom w:val="single" w:sz="4" w:space="0" w:color="auto"/>
              <w:right w:val="single" w:sz="4" w:space="0" w:color="auto"/>
            </w:tcBorders>
            <w:shd w:val="clear" w:color="auto" w:fill="auto"/>
            <w:noWrap/>
            <w:vAlign w:val="center"/>
            <w:hideMark/>
          </w:tcPr>
          <w:p w14:paraId="1B225704"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2028</w:t>
            </w:r>
          </w:p>
        </w:tc>
        <w:tc>
          <w:tcPr>
            <w:tcW w:w="507" w:type="pct"/>
            <w:tcBorders>
              <w:top w:val="single" w:sz="4" w:space="0" w:color="auto"/>
              <w:left w:val="nil"/>
              <w:bottom w:val="single" w:sz="4" w:space="0" w:color="auto"/>
              <w:right w:val="single" w:sz="4" w:space="0" w:color="auto"/>
            </w:tcBorders>
            <w:shd w:val="clear" w:color="auto" w:fill="auto"/>
            <w:noWrap/>
            <w:vAlign w:val="center"/>
            <w:hideMark/>
          </w:tcPr>
          <w:p w14:paraId="0F70E802"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2029</w:t>
            </w:r>
          </w:p>
        </w:tc>
        <w:tc>
          <w:tcPr>
            <w:tcW w:w="451" w:type="pct"/>
            <w:tcBorders>
              <w:top w:val="single" w:sz="4" w:space="0" w:color="auto"/>
              <w:left w:val="nil"/>
              <w:bottom w:val="single" w:sz="4" w:space="0" w:color="auto"/>
              <w:right w:val="single" w:sz="4" w:space="0" w:color="auto"/>
            </w:tcBorders>
            <w:shd w:val="clear" w:color="auto" w:fill="auto"/>
            <w:noWrap/>
            <w:vAlign w:val="center"/>
            <w:hideMark/>
          </w:tcPr>
          <w:p w14:paraId="79814700"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2030</w:t>
            </w:r>
          </w:p>
        </w:tc>
        <w:tc>
          <w:tcPr>
            <w:tcW w:w="451" w:type="pct"/>
            <w:tcBorders>
              <w:top w:val="single" w:sz="4" w:space="0" w:color="auto"/>
              <w:left w:val="nil"/>
              <w:bottom w:val="single" w:sz="4" w:space="0" w:color="auto"/>
              <w:right w:val="single" w:sz="4" w:space="0" w:color="auto"/>
            </w:tcBorders>
            <w:shd w:val="clear" w:color="auto" w:fill="auto"/>
            <w:noWrap/>
            <w:vAlign w:val="center"/>
            <w:hideMark/>
          </w:tcPr>
          <w:p w14:paraId="6F8DC6A1"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2031</w:t>
            </w:r>
          </w:p>
        </w:tc>
        <w:tc>
          <w:tcPr>
            <w:tcW w:w="423" w:type="pct"/>
            <w:tcBorders>
              <w:top w:val="single" w:sz="4" w:space="0" w:color="auto"/>
              <w:left w:val="nil"/>
              <w:bottom w:val="single" w:sz="4" w:space="0" w:color="auto"/>
              <w:right w:val="single" w:sz="4" w:space="0" w:color="auto"/>
            </w:tcBorders>
            <w:shd w:val="clear" w:color="auto" w:fill="auto"/>
            <w:noWrap/>
            <w:vAlign w:val="center"/>
            <w:hideMark/>
          </w:tcPr>
          <w:p w14:paraId="2D0A039A"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2032</w:t>
            </w:r>
          </w:p>
        </w:tc>
      </w:tr>
      <w:tr w:rsidR="00A45249" w:rsidRPr="00A45249" w14:paraId="3FAED93C" w14:textId="77777777" w:rsidTr="006A69FB">
        <w:trPr>
          <w:trHeight w:val="312"/>
        </w:trPr>
        <w:tc>
          <w:tcPr>
            <w:tcW w:w="632" w:type="pct"/>
            <w:tcBorders>
              <w:top w:val="nil"/>
              <w:left w:val="single" w:sz="4" w:space="0" w:color="auto"/>
              <w:bottom w:val="single" w:sz="4" w:space="0" w:color="auto"/>
              <w:right w:val="single" w:sz="4" w:space="0" w:color="auto"/>
            </w:tcBorders>
            <w:shd w:val="clear" w:color="auto" w:fill="auto"/>
            <w:noWrap/>
            <w:vAlign w:val="center"/>
            <w:hideMark/>
          </w:tcPr>
          <w:p w14:paraId="49EF6AE6" w14:textId="77777777" w:rsidR="00A45249" w:rsidRPr="006A69FB" w:rsidRDefault="00A45249" w:rsidP="007A32E8">
            <w:pPr>
              <w:jc w:val="both"/>
              <w:rPr>
                <w:rFonts w:ascii="楷体" w:eastAsia="楷体" w:hAnsi="楷体" w:cs="宋体"/>
                <w:sz w:val="20"/>
                <w:szCs w:val="20"/>
              </w:rPr>
            </w:pPr>
            <w:r w:rsidRPr="006A69FB">
              <w:rPr>
                <w:rFonts w:ascii="楷体" w:eastAsia="楷体" w:hAnsi="楷体" w:cs="宋体" w:hint="eastAsia"/>
                <w:sz w:val="20"/>
                <w:szCs w:val="20"/>
              </w:rPr>
              <w:t>期初专项债券余额</w:t>
            </w:r>
          </w:p>
        </w:tc>
        <w:tc>
          <w:tcPr>
            <w:tcW w:w="507" w:type="pct"/>
            <w:tcBorders>
              <w:top w:val="nil"/>
              <w:left w:val="nil"/>
              <w:bottom w:val="single" w:sz="4" w:space="0" w:color="auto"/>
              <w:right w:val="single" w:sz="4" w:space="0" w:color="auto"/>
            </w:tcBorders>
            <w:shd w:val="clear" w:color="auto" w:fill="auto"/>
            <w:noWrap/>
            <w:vAlign w:val="center"/>
            <w:hideMark/>
          </w:tcPr>
          <w:p w14:paraId="00E4D918"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66691188"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67D287DD"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12B31F7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7CCA4369"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7688FBA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51" w:type="pct"/>
            <w:tcBorders>
              <w:top w:val="nil"/>
              <w:left w:val="nil"/>
              <w:bottom w:val="single" w:sz="4" w:space="0" w:color="auto"/>
              <w:right w:val="single" w:sz="4" w:space="0" w:color="auto"/>
            </w:tcBorders>
            <w:shd w:val="clear" w:color="auto" w:fill="auto"/>
            <w:noWrap/>
            <w:vAlign w:val="center"/>
            <w:hideMark/>
          </w:tcPr>
          <w:p w14:paraId="002BB7F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51" w:type="pct"/>
            <w:tcBorders>
              <w:top w:val="nil"/>
              <w:left w:val="nil"/>
              <w:bottom w:val="single" w:sz="4" w:space="0" w:color="auto"/>
              <w:right w:val="single" w:sz="4" w:space="0" w:color="auto"/>
            </w:tcBorders>
            <w:shd w:val="clear" w:color="auto" w:fill="auto"/>
            <w:noWrap/>
            <w:vAlign w:val="center"/>
            <w:hideMark/>
          </w:tcPr>
          <w:p w14:paraId="283C9D4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23" w:type="pct"/>
            <w:tcBorders>
              <w:top w:val="nil"/>
              <w:left w:val="nil"/>
              <w:bottom w:val="single" w:sz="4" w:space="0" w:color="auto"/>
              <w:right w:val="single" w:sz="4" w:space="0" w:color="auto"/>
            </w:tcBorders>
            <w:shd w:val="clear" w:color="auto" w:fill="auto"/>
            <w:noWrap/>
            <w:vAlign w:val="center"/>
            <w:hideMark/>
          </w:tcPr>
          <w:p w14:paraId="38696E07"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r>
      <w:tr w:rsidR="00A45249" w:rsidRPr="00A45249" w14:paraId="4C201331" w14:textId="77777777" w:rsidTr="006A69FB">
        <w:trPr>
          <w:trHeight w:val="312"/>
        </w:trPr>
        <w:tc>
          <w:tcPr>
            <w:tcW w:w="632" w:type="pct"/>
            <w:tcBorders>
              <w:top w:val="nil"/>
              <w:left w:val="single" w:sz="4" w:space="0" w:color="auto"/>
              <w:bottom w:val="single" w:sz="4" w:space="0" w:color="auto"/>
              <w:right w:val="single" w:sz="4" w:space="0" w:color="auto"/>
            </w:tcBorders>
            <w:shd w:val="clear" w:color="auto" w:fill="auto"/>
            <w:noWrap/>
            <w:vAlign w:val="center"/>
            <w:hideMark/>
          </w:tcPr>
          <w:p w14:paraId="31D0B2B5" w14:textId="77777777" w:rsidR="00A45249" w:rsidRPr="006A69FB" w:rsidRDefault="00A45249" w:rsidP="007A32E8">
            <w:pPr>
              <w:jc w:val="both"/>
              <w:rPr>
                <w:rFonts w:ascii="楷体" w:eastAsia="楷体" w:hAnsi="楷体" w:cs="宋体"/>
                <w:sz w:val="20"/>
                <w:szCs w:val="20"/>
              </w:rPr>
            </w:pPr>
            <w:proofErr w:type="gramStart"/>
            <w:r w:rsidRPr="006A69FB">
              <w:rPr>
                <w:rFonts w:ascii="楷体" w:eastAsia="楷体" w:hAnsi="楷体" w:cs="宋体" w:hint="eastAsia"/>
                <w:sz w:val="20"/>
                <w:szCs w:val="20"/>
              </w:rPr>
              <w:t>本期专项</w:t>
            </w:r>
            <w:proofErr w:type="gramEnd"/>
            <w:r w:rsidRPr="006A69FB">
              <w:rPr>
                <w:rFonts w:ascii="楷体" w:eastAsia="楷体" w:hAnsi="楷体" w:cs="宋体" w:hint="eastAsia"/>
                <w:sz w:val="20"/>
                <w:szCs w:val="20"/>
              </w:rPr>
              <w:t>债券发行</w:t>
            </w:r>
          </w:p>
        </w:tc>
        <w:tc>
          <w:tcPr>
            <w:tcW w:w="507" w:type="pct"/>
            <w:tcBorders>
              <w:top w:val="nil"/>
              <w:left w:val="nil"/>
              <w:bottom w:val="single" w:sz="4" w:space="0" w:color="auto"/>
              <w:right w:val="single" w:sz="4" w:space="0" w:color="auto"/>
            </w:tcBorders>
            <w:shd w:val="clear" w:color="auto" w:fill="auto"/>
            <w:noWrap/>
            <w:vAlign w:val="center"/>
            <w:hideMark/>
          </w:tcPr>
          <w:p w14:paraId="2E64906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6304F0F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4F9E5335"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07EAF9A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5C78A754"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1BB820AD"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51" w:type="pct"/>
            <w:tcBorders>
              <w:top w:val="nil"/>
              <w:left w:val="nil"/>
              <w:bottom w:val="single" w:sz="4" w:space="0" w:color="auto"/>
              <w:right w:val="single" w:sz="4" w:space="0" w:color="auto"/>
            </w:tcBorders>
            <w:shd w:val="clear" w:color="auto" w:fill="auto"/>
            <w:noWrap/>
            <w:vAlign w:val="center"/>
            <w:hideMark/>
          </w:tcPr>
          <w:p w14:paraId="01CA5A8D"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51" w:type="pct"/>
            <w:tcBorders>
              <w:top w:val="nil"/>
              <w:left w:val="nil"/>
              <w:bottom w:val="single" w:sz="4" w:space="0" w:color="auto"/>
              <w:right w:val="single" w:sz="4" w:space="0" w:color="auto"/>
            </w:tcBorders>
            <w:shd w:val="clear" w:color="auto" w:fill="auto"/>
            <w:noWrap/>
            <w:vAlign w:val="center"/>
            <w:hideMark/>
          </w:tcPr>
          <w:p w14:paraId="4B00948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23" w:type="pct"/>
            <w:tcBorders>
              <w:top w:val="nil"/>
              <w:left w:val="nil"/>
              <w:bottom w:val="single" w:sz="4" w:space="0" w:color="auto"/>
              <w:right w:val="single" w:sz="4" w:space="0" w:color="auto"/>
            </w:tcBorders>
            <w:shd w:val="clear" w:color="auto" w:fill="auto"/>
            <w:noWrap/>
            <w:vAlign w:val="center"/>
            <w:hideMark/>
          </w:tcPr>
          <w:p w14:paraId="70501AC6"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r>
      <w:tr w:rsidR="00A45249" w:rsidRPr="00A45249" w14:paraId="595A4FDB" w14:textId="77777777" w:rsidTr="006A69FB">
        <w:trPr>
          <w:trHeight w:val="312"/>
        </w:trPr>
        <w:tc>
          <w:tcPr>
            <w:tcW w:w="632" w:type="pct"/>
            <w:tcBorders>
              <w:top w:val="nil"/>
              <w:left w:val="single" w:sz="4" w:space="0" w:color="auto"/>
              <w:bottom w:val="single" w:sz="4" w:space="0" w:color="auto"/>
              <w:right w:val="single" w:sz="4" w:space="0" w:color="auto"/>
            </w:tcBorders>
            <w:shd w:val="clear" w:color="auto" w:fill="auto"/>
            <w:noWrap/>
            <w:vAlign w:val="center"/>
            <w:hideMark/>
          </w:tcPr>
          <w:p w14:paraId="058D22FC" w14:textId="77777777" w:rsidR="00A45249" w:rsidRPr="006A69FB" w:rsidRDefault="00A45249" w:rsidP="007A32E8">
            <w:pPr>
              <w:jc w:val="both"/>
              <w:rPr>
                <w:rFonts w:ascii="楷体" w:eastAsia="楷体" w:hAnsi="楷体" w:cs="宋体"/>
                <w:sz w:val="20"/>
                <w:szCs w:val="20"/>
              </w:rPr>
            </w:pPr>
            <w:r w:rsidRPr="006A69FB">
              <w:rPr>
                <w:rFonts w:ascii="楷体" w:eastAsia="楷体" w:hAnsi="楷体" w:cs="宋体" w:hint="eastAsia"/>
                <w:sz w:val="20"/>
                <w:szCs w:val="20"/>
              </w:rPr>
              <w:t>利息支出</w:t>
            </w:r>
          </w:p>
        </w:tc>
        <w:tc>
          <w:tcPr>
            <w:tcW w:w="507" w:type="pct"/>
            <w:tcBorders>
              <w:top w:val="nil"/>
              <w:left w:val="nil"/>
              <w:bottom w:val="single" w:sz="4" w:space="0" w:color="auto"/>
              <w:right w:val="single" w:sz="4" w:space="0" w:color="auto"/>
            </w:tcBorders>
            <w:shd w:val="clear" w:color="auto" w:fill="auto"/>
            <w:noWrap/>
            <w:vAlign w:val="center"/>
            <w:hideMark/>
          </w:tcPr>
          <w:p w14:paraId="1283CB68"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651F0E8D"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737E12C8"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46A3818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09AC460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3106257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51" w:type="pct"/>
            <w:tcBorders>
              <w:top w:val="nil"/>
              <w:left w:val="nil"/>
              <w:bottom w:val="single" w:sz="4" w:space="0" w:color="auto"/>
              <w:right w:val="single" w:sz="4" w:space="0" w:color="auto"/>
            </w:tcBorders>
            <w:shd w:val="clear" w:color="auto" w:fill="auto"/>
            <w:noWrap/>
            <w:vAlign w:val="center"/>
            <w:hideMark/>
          </w:tcPr>
          <w:p w14:paraId="53D7702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51" w:type="pct"/>
            <w:tcBorders>
              <w:top w:val="nil"/>
              <w:left w:val="nil"/>
              <w:bottom w:val="single" w:sz="4" w:space="0" w:color="auto"/>
              <w:right w:val="single" w:sz="4" w:space="0" w:color="auto"/>
            </w:tcBorders>
            <w:shd w:val="clear" w:color="auto" w:fill="auto"/>
            <w:noWrap/>
            <w:vAlign w:val="center"/>
            <w:hideMark/>
          </w:tcPr>
          <w:p w14:paraId="0AF5D3D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23" w:type="pct"/>
            <w:tcBorders>
              <w:top w:val="nil"/>
              <w:left w:val="nil"/>
              <w:bottom w:val="single" w:sz="4" w:space="0" w:color="auto"/>
              <w:right w:val="single" w:sz="4" w:space="0" w:color="auto"/>
            </w:tcBorders>
            <w:shd w:val="clear" w:color="auto" w:fill="auto"/>
            <w:noWrap/>
            <w:vAlign w:val="center"/>
            <w:hideMark/>
          </w:tcPr>
          <w:p w14:paraId="13CDCDBC"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r>
      <w:tr w:rsidR="00A45249" w:rsidRPr="00A45249" w14:paraId="1BFE18AF" w14:textId="77777777" w:rsidTr="006A69FB">
        <w:trPr>
          <w:trHeight w:val="312"/>
        </w:trPr>
        <w:tc>
          <w:tcPr>
            <w:tcW w:w="632" w:type="pct"/>
            <w:tcBorders>
              <w:top w:val="nil"/>
              <w:left w:val="single" w:sz="4" w:space="0" w:color="auto"/>
              <w:bottom w:val="single" w:sz="4" w:space="0" w:color="auto"/>
              <w:right w:val="single" w:sz="4" w:space="0" w:color="auto"/>
            </w:tcBorders>
            <w:shd w:val="clear" w:color="auto" w:fill="auto"/>
            <w:noWrap/>
            <w:vAlign w:val="center"/>
            <w:hideMark/>
          </w:tcPr>
          <w:p w14:paraId="78B664FD" w14:textId="77777777" w:rsidR="00A45249" w:rsidRPr="006A69FB" w:rsidRDefault="00A45249" w:rsidP="007A32E8">
            <w:pPr>
              <w:jc w:val="both"/>
              <w:rPr>
                <w:rFonts w:ascii="楷体" w:eastAsia="楷体" w:hAnsi="楷体" w:cs="宋体"/>
                <w:sz w:val="20"/>
                <w:szCs w:val="20"/>
              </w:rPr>
            </w:pPr>
            <w:r w:rsidRPr="006A69FB">
              <w:rPr>
                <w:rFonts w:ascii="楷体" w:eastAsia="楷体" w:hAnsi="楷体" w:cs="宋体" w:hint="eastAsia"/>
                <w:sz w:val="20"/>
                <w:szCs w:val="20"/>
              </w:rPr>
              <w:t>本期还款</w:t>
            </w:r>
          </w:p>
        </w:tc>
        <w:tc>
          <w:tcPr>
            <w:tcW w:w="507" w:type="pct"/>
            <w:tcBorders>
              <w:top w:val="nil"/>
              <w:left w:val="nil"/>
              <w:bottom w:val="single" w:sz="4" w:space="0" w:color="auto"/>
              <w:right w:val="single" w:sz="4" w:space="0" w:color="auto"/>
            </w:tcBorders>
            <w:shd w:val="clear" w:color="auto" w:fill="auto"/>
            <w:noWrap/>
            <w:vAlign w:val="center"/>
            <w:hideMark/>
          </w:tcPr>
          <w:p w14:paraId="084D3559"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15045F7E"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63D0152D"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40C94639"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0497E19C"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51B6DC89"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51" w:type="pct"/>
            <w:tcBorders>
              <w:top w:val="nil"/>
              <w:left w:val="nil"/>
              <w:bottom w:val="single" w:sz="4" w:space="0" w:color="auto"/>
              <w:right w:val="single" w:sz="4" w:space="0" w:color="auto"/>
            </w:tcBorders>
            <w:shd w:val="clear" w:color="auto" w:fill="auto"/>
            <w:noWrap/>
            <w:vAlign w:val="center"/>
            <w:hideMark/>
          </w:tcPr>
          <w:p w14:paraId="6F375CD1"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51" w:type="pct"/>
            <w:tcBorders>
              <w:top w:val="nil"/>
              <w:left w:val="nil"/>
              <w:bottom w:val="single" w:sz="4" w:space="0" w:color="auto"/>
              <w:right w:val="single" w:sz="4" w:space="0" w:color="auto"/>
            </w:tcBorders>
            <w:shd w:val="clear" w:color="auto" w:fill="auto"/>
            <w:noWrap/>
            <w:vAlign w:val="center"/>
            <w:hideMark/>
          </w:tcPr>
          <w:p w14:paraId="39F0B117"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23" w:type="pct"/>
            <w:tcBorders>
              <w:top w:val="nil"/>
              <w:left w:val="nil"/>
              <w:bottom w:val="single" w:sz="4" w:space="0" w:color="auto"/>
              <w:right w:val="single" w:sz="4" w:space="0" w:color="auto"/>
            </w:tcBorders>
            <w:shd w:val="clear" w:color="auto" w:fill="auto"/>
            <w:noWrap/>
            <w:vAlign w:val="center"/>
            <w:hideMark/>
          </w:tcPr>
          <w:p w14:paraId="61C6A03C"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r>
      <w:tr w:rsidR="00A45249" w:rsidRPr="00A45249" w14:paraId="50D5A76B" w14:textId="77777777" w:rsidTr="006A69FB">
        <w:trPr>
          <w:trHeight w:val="312"/>
        </w:trPr>
        <w:tc>
          <w:tcPr>
            <w:tcW w:w="632" w:type="pct"/>
            <w:tcBorders>
              <w:top w:val="nil"/>
              <w:left w:val="single" w:sz="4" w:space="0" w:color="auto"/>
              <w:bottom w:val="single" w:sz="4" w:space="0" w:color="auto"/>
              <w:right w:val="single" w:sz="4" w:space="0" w:color="auto"/>
            </w:tcBorders>
            <w:shd w:val="clear" w:color="auto" w:fill="auto"/>
            <w:noWrap/>
            <w:vAlign w:val="center"/>
            <w:hideMark/>
          </w:tcPr>
          <w:p w14:paraId="7E05A0DA" w14:textId="77777777" w:rsidR="00A45249" w:rsidRPr="006A69FB" w:rsidRDefault="00A45249" w:rsidP="007A32E8">
            <w:pPr>
              <w:jc w:val="both"/>
              <w:rPr>
                <w:rFonts w:ascii="楷体" w:eastAsia="楷体" w:hAnsi="楷体" w:cs="宋体"/>
                <w:sz w:val="20"/>
                <w:szCs w:val="20"/>
              </w:rPr>
            </w:pPr>
            <w:r w:rsidRPr="006A69FB">
              <w:rPr>
                <w:rFonts w:ascii="楷体" w:eastAsia="楷体" w:hAnsi="楷体" w:cs="宋体" w:hint="eastAsia"/>
                <w:sz w:val="20"/>
                <w:szCs w:val="20"/>
              </w:rPr>
              <w:t>其中：还本</w:t>
            </w:r>
          </w:p>
        </w:tc>
        <w:tc>
          <w:tcPr>
            <w:tcW w:w="507" w:type="pct"/>
            <w:tcBorders>
              <w:top w:val="nil"/>
              <w:left w:val="nil"/>
              <w:bottom w:val="single" w:sz="4" w:space="0" w:color="auto"/>
              <w:right w:val="single" w:sz="4" w:space="0" w:color="auto"/>
            </w:tcBorders>
            <w:shd w:val="clear" w:color="auto" w:fill="auto"/>
            <w:noWrap/>
            <w:vAlign w:val="center"/>
            <w:hideMark/>
          </w:tcPr>
          <w:p w14:paraId="38F8BCA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3969935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2246D13E"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11D6006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59DB4BA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4CF35C9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51" w:type="pct"/>
            <w:tcBorders>
              <w:top w:val="nil"/>
              <w:left w:val="nil"/>
              <w:bottom w:val="single" w:sz="4" w:space="0" w:color="auto"/>
              <w:right w:val="single" w:sz="4" w:space="0" w:color="auto"/>
            </w:tcBorders>
            <w:shd w:val="clear" w:color="auto" w:fill="auto"/>
            <w:noWrap/>
            <w:vAlign w:val="center"/>
            <w:hideMark/>
          </w:tcPr>
          <w:p w14:paraId="2F346C98"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51" w:type="pct"/>
            <w:tcBorders>
              <w:top w:val="nil"/>
              <w:left w:val="nil"/>
              <w:bottom w:val="single" w:sz="4" w:space="0" w:color="auto"/>
              <w:right w:val="single" w:sz="4" w:space="0" w:color="auto"/>
            </w:tcBorders>
            <w:shd w:val="clear" w:color="auto" w:fill="auto"/>
            <w:noWrap/>
            <w:vAlign w:val="center"/>
            <w:hideMark/>
          </w:tcPr>
          <w:p w14:paraId="0936C53C"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23" w:type="pct"/>
            <w:tcBorders>
              <w:top w:val="nil"/>
              <w:left w:val="nil"/>
              <w:bottom w:val="single" w:sz="4" w:space="0" w:color="auto"/>
              <w:right w:val="single" w:sz="4" w:space="0" w:color="auto"/>
            </w:tcBorders>
            <w:shd w:val="clear" w:color="auto" w:fill="auto"/>
            <w:noWrap/>
            <w:vAlign w:val="center"/>
            <w:hideMark/>
          </w:tcPr>
          <w:p w14:paraId="1539434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r>
      <w:tr w:rsidR="00A45249" w:rsidRPr="00A45249" w14:paraId="505B92FB" w14:textId="77777777" w:rsidTr="006A69FB">
        <w:trPr>
          <w:trHeight w:val="312"/>
        </w:trPr>
        <w:tc>
          <w:tcPr>
            <w:tcW w:w="632" w:type="pct"/>
            <w:tcBorders>
              <w:top w:val="nil"/>
              <w:left w:val="single" w:sz="4" w:space="0" w:color="auto"/>
              <w:bottom w:val="single" w:sz="4" w:space="0" w:color="auto"/>
              <w:right w:val="single" w:sz="4" w:space="0" w:color="auto"/>
            </w:tcBorders>
            <w:shd w:val="clear" w:color="auto" w:fill="auto"/>
            <w:noWrap/>
            <w:vAlign w:val="center"/>
            <w:hideMark/>
          </w:tcPr>
          <w:p w14:paraId="2F84A46A" w14:textId="77777777" w:rsidR="00A45249" w:rsidRPr="006A69FB" w:rsidRDefault="00A45249" w:rsidP="007A32E8">
            <w:pPr>
              <w:jc w:val="both"/>
              <w:rPr>
                <w:rFonts w:ascii="楷体" w:eastAsia="楷体" w:hAnsi="楷体" w:cs="宋体"/>
                <w:sz w:val="20"/>
                <w:szCs w:val="20"/>
              </w:rPr>
            </w:pPr>
            <w:r w:rsidRPr="006A69FB">
              <w:rPr>
                <w:rFonts w:ascii="楷体" w:eastAsia="楷体" w:hAnsi="楷体" w:cs="宋体" w:hint="eastAsia"/>
                <w:sz w:val="20"/>
                <w:szCs w:val="20"/>
              </w:rPr>
              <w:t>付息</w:t>
            </w:r>
          </w:p>
        </w:tc>
        <w:tc>
          <w:tcPr>
            <w:tcW w:w="507" w:type="pct"/>
            <w:tcBorders>
              <w:top w:val="nil"/>
              <w:left w:val="nil"/>
              <w:bottom w:val="single" w:sz="4" w:space="0" w:color="auto"/>
              <w:right w:val="single" w:sz="4" w:space="0" w:color="auto"/>
            </w:tcBorders>
            <w:shd w:val="clear" w:color="auto" w:fill="auto"/>
            <w:noWrap/>
            <w:vAlign w:val="center"/>
            <w:hideMark/>
          </w:tcPr>
          <w:p w14:paraId="0EA4499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07" w:type="pct"/>
            <w:tcBorders>
              <w:top w:val="nil"/>
              <w:left w:val="nil"/>
              <w:bottom w:val="single" w:sz="4" w:space="0" w:color="auto"/>
              <w:right w:val="single" w:sz="4" w:space="0" w:color="auto"/>
            </w:tcBorders>
            <w:shd w:val="clear" w:color="auto" w:fill="auto"/>
            <w:noWrap/>
            <w:vAlign w:val="center"/>
            <w:hideMark/>
          </w:tcPr>
          <w:p w14:paraId="4FA883A4"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0ECF1D99"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3AAF2317"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6BE1FF25"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507" w:type="pct"/>
            <w:tcBorders>
              <w:top w:val="nil"/>
              <w:left w:val="nil"/>
              <w:bottom w:val="single" w:sz="4" w:space="0" w:color="auto"/>
              <w:right w:val="single" w:sz="4" w:space="0" w:color="auto"/>
            </w:tcBorders>
            <w:shd w:val="clear" w:color="auto" w:fill="auto"/>
            <w:noWrap/>
            <w:vAlign w:val="center"/>
            <w:hideMark/>
          </w:tcPr>
          <w:p w14:paraId="58062DD1"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51" w:type="pct"/>
            <w:tcBorders>
              <w:top w:val="nil"/>
              <w:left w:val="nil"/>
              <w:bottom w:val="single" w:sz="4" w:space="0" w:color="auto"/>
              <w:right w:val="single" w:sz="4" w:space="0" w:color="auto"/>
            </w:tcBorders>
            <w:shd w:val="clear" w:color="auto" w:fill="auto"/>
            <w:noWrap/>
            <w:vAlign w:val="center"/>
            <w:hideMark/>
          </w:tcPr>
          <w:p w14:paraId="0018A30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51" w:type="pct"/>
            <w:tcBorders>
              <w:top w:val="nil"/>
              <w:left w:val="nil"/>
              <w:bottom w:val="single" w:sz="4" w:space="0" w:color="auto"/>
              <w:right w:val="single" w:sz="4" w:space="0" w:color="auto"/>
            </w:tcBorders>
            <w:shd w:val="clear" w:color="auto" w:fill="auto"/>
            <w:noWrap/>
            <w:vAlign w:val="center"/>
            <w:hideMark/>
          </w:tcPr>
          <w:p w14:paraId="4C3370A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23" w:type="pct"/>
            <w:tcBorders>
              <w:top w:val="nil"/>
              <w:left w:val="nil"/>
              <w:bottom w:val="single" w:sz="4" w:space="0" w:color="auto"/>
              <w:right w:val="single" w:sz="4" w:space="0" w:color="auto"/>
            </w:tcBorders>
            <w:shd w:val="clear" w:color="auto" w:fill="auto"/>
            <w:noWrap/>
            <w:vAlign w:val="center"/>
            <w:hideMark/>
          </w:tcPr>
          <w:p w14:paraId="6C749A97"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r>
      <w:tr w:rsidR="00A45249" w:rsidRPr="00A45249" w14:paraId="5B676236" w14:textId="77777777" w:rsidTr="006A69FB">
        <w:trPr>
          <w:trHeight w:val="312"/>
        </w:trPr>
        <w:tc>
          <w:tcPr>
            <w:tcW w:w="632" w:type="pct"/>
            <w:tcBorders>
              <w:top w:val="nil"/>
              <w:left w:val="single" w:sz="4" w:space="0" w:color="auto"/>
              <w:bottom w:val="single" w:sz="4" w:space="0" w:color="auto"/>
              <w:right w:val="single" w:sz="4" w:space="0" w:color="auto"/>
            </w:tcBorders>
            <w:shd w:val="clear" w:color="auto" w:fill="auto"/>
            <w:noWrap/>
            <w:vAlign w:val="center"/>
            <w:hideMark/>
          </w:tcPr>
          <w:p w14:paraId="64229866" w14:textId="77777777" w:rsidR="00A45249" w:rsidRPr="006A69FB" w:rsidRDefault="00A45249" w:rsidP="007A32E8">
            <w:pPr>
              <w:jc w:val="both"/>
              <w:rPr>
                <w:rFonts w:ascii="楷体" w:eastAsia="楷体" w:hAnsi="楷体" w:cs="宋体"/>
                <w:sz w:val="20"/>
                <w:szCs w:val="20"/>
              </w:rPr>
            </w:pPr>
            <w:r w:rsidRPr="006A69FB">
              <w:rPr>
                <w:rFonts w:ascii="楷体" w:eastAsia="楷体" w:hAnsi="楷体" w:cs="宋体" w:hint="eastAsia"/>
                <w:sz w:val="20"/>
                <w:szCs w:val="20"/>
              </w:rPr>
              <w:t>期末专项债券余额</w:t>
            </w:r>
          </w:p>
        </w:tc>
        <w:tc>
          <w:tcPr>
            <w:tcW w:w="507" w:type="pct"/>
            <w:tcBorders>
              <w:top w:val="nil"/>
              <w:left w:val="nil"/>
              <w:bottom w:val="single" w:sz="4" w:space="0" w:color="auto"/>
              <w:right w:val="single" w:sz="4" w:space="0" w:color="auto"/>
            </w:tcBorders>
            <w:shd w:val="clear" w:color="auto" w:fill="auto"/>
            <w:noWrap/>
            <w:vAlign w:val="center"/>
            <w:hideMark/>
          </w:tcPr>
          <w:p w14:paraId="1E3D6C81"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35785679"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649A2FF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0A2F89B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5CC35A5E"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507" w:type="pct"/>
            <w:tcBorders>
              <w:top w:val="nil"/>
              <w:left w:val="nil"/>
              <w:bottom w:val="single" w:sz="4" w:space="0" w:color="auto"/>
              <w:right w:val="single" w:sz="4" w:space="0" w:color="auto"/>
            </w:tcBorders>
            <w:shd w:val="clear" w:color="auto" w:fill="auto"/>
            <w:noWrap/>
            <w:vAlign w:val="center"/>
            <w:hideMark/>
          </w:tcPr>
          <w:p w14:paraId="4D6EB206"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51" w:type="pct"/>
            <w:tcBorders>
              <w:top w:val="nil"/>
              <w:left w:val="nil"/>
              <w:bottom w:val="single" w:sz="4" w:space="0" w:color="auto"/>
              <w:right w:val="single" w:sz="4" w:space="0" w:color="auto"/>
            </w:tcBorders>
            <w:shd w:val="clear" w:color="auto" w:fill="auto"/>
            <w:noWrap/>
            <w:vAlign w:val="center"/>
            <w:hideMark/>
          </w:tcPr>
          <w:p w14:paraId="2AB05CE8"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51" w:type="pct"/>
            <w:tcBorders>
              <w:top w:val="nil"/>
              <w:left w:val="nil"/>
              <w:bottom w:val="single" w:sz="4" w:space="0" w:color="auto"/>
              <w:right w:val="single" w:sz="4" w:space="0" w:color="auto"/>
            </w:tcBorders>
            <w:shd w:val="clear" w:color="auto" w:fill="auto"/>
            <w:noWrap/>
            <w:vAlign w:val="center"/>
            <w:hideMark/>
          </w:tcPr>
          <w:p w14:paraId="4AE90A1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23" w:type="pct"/>
            <w:tcBorders>
              <w:top w:val="nil"/>
              <w:left w:val="nil"/>
              <w:bottom w:val="single" w:sz="4" w:space="0" w:color="auto"/>
              <w:right w:val="single" w:sz="4" w:space="0" w:color="auto"/>
            </w:tcBorders>
            <w:shd w:val="clear" w:color="auto" w:fill="auto"/>
            <w:noWrap/>
            <w:vAlign w:val="center"/>
            <w:hideMark/>
          </w:tcPr>
          <w:p w14:paraId="693618EE"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r>
    </w:tbl>
    <w:p w14:paraId="282FA635" w14:textId="77777777" w:rsidR="00A45249" w:rsidRPr="006A69FB" w:rsidRDefault="00A45249" w:rsidP="00A45249">
      <w:pPr>
        <w:ind w:right="105"/>
        <w:jc w:val="right"/>
        <w:rPr>
          <w:rFonts w:ascii="楷体" w:eastAsia="楷体" w:hAnsi="楷体" w:cs="Calibri"/>
          <w:sz w:val="20"/>
          <w:szCs w:val="20"/>
        </w:rPr>
      </w:pPr>
    </w:p>
    <w:p w14:paraId="47080B02" w14:textId="77777777" w:rsidR="00A45249" w:rsidRPr="006A69FB" w:rsidRDefault="00A45249" w:rsidP="00A45249">
      <w:pPr>
        <w:ind w:right="105"/>
        <w:jc w:val="right"/>
        <w:rPr>
          <w:rFonts w:ascii="楷体" w:eastAsia="楷体" w:hAnsi="楷体" w:cs="Calibri"/>
          <w:sz w:val="20"/>
          <w:szCs w:val="20"/>
        </w:rPr>
      </w:pPr>
    </w:p>
    <w:p w14:paraId="1A9B17B5" w14:textId="0F543937" w:rsidR="00A45249" w:rsidRPr="006A69FB" w:rsidRDefault="00A45249" w:rsidP="00A45249">
      <w:pPr>
        <w:spacing w:after="160" w:line="259" w:lineRule="auto"/>
        <w:jc w:val="center"/>
        <w:rPr>
          <w:rFonts w:ascii="楷体" w:eastAsia="楷体" w:hAnsi="楷体" w:cs="Calibri"/>
          <w:b/>
        </w:rPr>
      </w:pPr>
      <w:r w:rsidRPr="006A69FB">
        <w:rPr>
          <w:rFonts w:ascii="楷体" w:eastAsia="楷体" w:hAnsi="楷体" w:cs="Calibri" w:hint="eastAsia"/>
          <w:b/>
        </w:rPr>
        <w:t>表</w:t>
      </w:r>
      <w:r w:rsidR="00BB5909">
        <w:rPr>
          <w:rFonts w:ascii="楷体" w:eastAsia="楷体" w:hAnsi="楷体" w:cs="Calibri" w:hint="eastAsia"/>
          <w:b/>
        </w:rPr>
        <w:t>4</w:t>
      </w:r>
      <w:r w:rsidRPr="006A69FB">
        <w:rPr>
          <w:rFonts w:ascii="楷体" w:eastAsia="楷体" w:hAnsi="楷体" w:cs="Calibri"/>
          <w:b/>
        </w:rPr>
        <w:t>-2</w:t>
      </w:r>
      <w:r w:rsidRPr="006A69FB">
        <w:rPr>
          <w:rFonts w:ascii="楷体" w:eastAsia="楷体" w:hAnsi="楷体" w:cs="Calibri" w:hint="eastAsia"/>
          <w:b/>
        </w:rPr>
        <w:t>本期调增债券还本付息表（续表）</w:t>
      </w:r>
    </w:p>
    <w:p w14:paraId="4AE93546" w14:textId="77777777" w:rsidR="00A45249" w:rsidRPr="006A69FB" w:rsidRDefault="00A45249" w:rsidP="00A45249">
      <w:pPr>
        <w:ind w:right="105"/>
        <w:jc w:val="right"/>
        <w:rPr>
          <w:rFonts w:ascii="楷体" w:eastAsia="楷体" w:hAnsi="楷体" w:cs="Calibri"/>
          <w:sz w:val="20"/>
          <w:szCs w:val="20"/>
        </w:rPr>
      </w:pPr>
      <w:r w:rsidRPr="006A69FB">
        <w:rPr>
          <w:rFonts w:ascii="楷体" w:eastAsia="楷体" w:hAnsi="楷体" w:cs="Calibri" w:hint="eastAsia"/>
          <w:sz w:val="20"/>
          <w:szCs w:val="20"/>
        </w:rPr>
        <w:t>单位：人民币万元</w:t>
      </w:r>
    </w:p>
    <w:tbl>
      <w:tblPr>
        <w:tblW w:w="5000" w:type="pct"/>
        <w:tblLook w:val="04A0" w:firstRow="1" w:lastRow="0" w:firstColumn="1" w:lastColumn="0" w:noHBand="0" w:noVBand="1"/>
      </w:tblPr>
      <w:tblGrid>
        <w:gridCol w:w="2872"/>
        <w:gridCol w:w="1302"/>
        <w:gridCol w:w="1302"/>
        <w:gridCol w:w="1286"/>
        <w:gridCol w:w="1285"/>
        <w:gridCol w:w="1285"/>
        <w:gridCol w:w="1285"/>
        <w:gridCol w:w="1285"/>
        <w:gridCol w:w="1376"/>
      </w:tblGrid>
      <w:tr w:rsidR="00A45249" w:rsidRPr="00A45249" w14:paraId="45720C6E" w14:textId="77777777" w:rsidTr="00A45249">
        <w:trPr>
          <w:trHeight w:val="312"/>
        </w:trPr>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D92F2"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hint="eastAsia"/>
                <w:b/>
                <w:bCs/>
                <w:sz w:val="20"/>
                <w:szCs w:val="20"/>
              </w:rPr>
              <w:t>年度</w:t>
            </w:r>
          </w:p>
        </w:tc>
        <w:tc>
          <w:tcPr>
            <w:tcW w:w="490" w:type="pct"/>
            <w:tcBorders>
              <w:top w:val="single" w:sz="4" w:space="0" w:color="auto"/>
              <w:left w:val="nil"/>
              <w:bottom w:val="single" w:sz="4" w:space="0" w:color="auto"/>
              <w:right w:val="single" w:sz="4" w:space="0" w:color="auto"/>
            </w:tcBorders>
            <w:shd w:val="clear" w:color="auto" w:fill="auto"/>
            <w:noWrap/>
            <w:vAlign w:val="center"/>
            <w:hideMark/>
          </w:tcPr>
          <w:p w14:paraId="70EB49EB"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2033</w:t>
            </w:r>
          </w:p>
        </w:tc>
        <w:tc>
          <w:tcPr>
            <w:tcW w:w="490" w:type="pct"/>
            <w:tcBorders>
              <w:top w:val="single" w:sz="4" w:space="0" w:color="auto"/>
              <w:left w:val="nil"/>
              <w:bottom w:val="single" w:sz="4" w:space="0" w:color="auto"/>
              <w:right w:val="single" w:sz="4" w:space="0" w:color="auto"/>
            </w:tcBorders>
            <w:shd w:val="clear" w:color="auto" w:fill="auto"/>
            <w:noWrap/>
            <w:vAlign w:val="center"/>
            <w:hideMark/>
          </w:tcPr>
          <w:p w14:paraId="0D7FADE4"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2034</w:t>
            </w:r>
          </w:p>
        </w:tc>
        <w:tc>
          <w:tcPr>
            <w:tcW w:w="484" w:type="pct"/>
            <w:tcBorders>
              <w:top w:val="single" w:sz="4" w:space="0" w:color="auto"/>
              <w:left w:val="nil"/>
              <w:bottom w:val="single" w:sz="4" w:space="0" w:color="auto"/>
              <w:right w:val="single" w:sz="4" w:space="0" w:color="auto"/>
            </w:tcBorders>
            <w:shd w:val="clear" w:color="auto" w:fill="auto"/>
            <w:noWrap/>
            <w:vAlign w:val="center"/>
            <w:hideMark/>
          </w:tcPr>
          <w:p w14:paraId="763EBE7E"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2035</w:t>
            </w:r>
          </w:p>
        </w:tc>
        <w:tc>
          <w:tcPr>
            <w:tcW w:w="484" w:type="pct"/>
            <w:tcBorders>
              <w:top w:val="single" w:sz="4" w:space="0" w:color="auto"/>
              <w:left w:val="nil"/>
              <w:bottom w:val="single" w:sz="4" w:space="0" w:color="auto"/>
              <w:right w:val="single" w:sz="4" w:space="0" w:color="auto"/>
            </w:tcBorders>
            <w:shd w:val="clear" w:color="auto" w:fill="auto"/>
            <w:noWrap/>
            <w:vAlign w:val="center"/>
            <w:hideMark/>
          </w:tcPr>
          <w:p w14:paraId="601EF097"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2036</w:t>
            </w:r>
          </w:p>
        </w:tc>
        <w:tc>
          <w:tcPr>
            <w:tcW w:w="484" w:type="pct"/>
            <w:tcBorders>
              <w:top w:val="single" w:sz="4" w:space="0" w:color="auto"/>
              <w:left w:val="nil"/>
              <w:bottom w:val="single" w:sz="4" w:space="0" w:color="auto"/>
              <w:right w:val="single" w:sz="4" w:space="0" w:color="auto"/>
            </w:tcBorders>
            <w:shd w:val="clear" w:color="auto" w:fill="auto"/>
            <w:noWrap/>
            <w:vAlign w:val="center"/>
            <w:hideMark/>
          </w:tcPr>
          <w:p w14:paraId="1E00C4C6"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2037</w:t>
            </w:r>
          </w:p>
        </w:tc>
        <w:tc>
          <w:tcPr>
            <w:tcW w:w="484" w:type="pct"/>
            <w:tcBorders>
              <w:top w:val="single" w:sz="4" w:space="0" w:color="auto"/>
              <w:left w:val="nil"/>
              <w:bottom w:val="single" w:sz="4" w:space="0" w:color="auto"/>
              <w:right w:val="single" w:sz="4" w:space="0" w:color="auto"/>
            </w:tcBorders>
            <w:shd w:val="clear" w:color="auto" w:fill="auto"/>
            <w:noWrap/>
            <w:vAlign w:val="center"/>
            <w:hideMark/>
          </w:tcPr>
          <w:p w14:paraId="1E899355"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2038</w:t>
            </w:r>
          </w:p>
        </w:tc>
        <w:tc>
          <w:tcPr>
            <w:tcW w:w="484" w:type="pct"/>
            <w:tcBorders>
              <w:top w:val="single" w:sz="4" w:space="0" w:color="auto"/>
              <w:left w:val="nil"/>
              <w:bottom w:val="single" w:sz="4" w:space="0" w:color="auto"/>
              <w:right w:val="single" w:sz="4" w:space="0" w:color="auto"/>
            </w:tcBorders>
            <w:shd w:val="clear" w:color="auto" w:fill="auto"/>
            <w:noWrap/>
            <w:vAlign w:val="center"/>
            <w:hideMark/>
          </w:tcPr>
          <w:p w14:paraId="1EE5EE96"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b/>
                <w:bCs/>
                <w:sz w:val="20"/>
                <w:szCs w:val="20"/>
              </w:rPr>
              <w:t>2039</w:t>
            </w:r>
          </w:p>
        </w:tc>
        <w:tc>
          <w:tcPr>
            <w:tcW w:w="518" w:type="pct"/>
            <w:tcBorders>
              <w:top w:val="single" w:sz="4" w:space="0" w:color="auto"/>
              <w:left w:val="nil"/>
              <w:bottom w:val="single" w:sz="4" w:space="0" w:color="auto"/>
              <w:right w:val="single" w:sz="4" w:space="0" w:color="auto"/>
            </w:tcBorders>
            <w:shd w:val="clear" w:color="auto" w:fill="auto"/>
            <w:noWrap/>
            <w:vAlign w:val="center"/>
            <w:hideMark/>
          </w:tcPr>
          <w:p w14:paraId="75FEA7A3" w14:textId="77777777" w:rsidR="00A45249" w:rsidRPr="006A69FB" w:rsidRDefault="00A45249" w:rsidP="007A32E8">
            <w:pPr>
              <w:jc w:val="center"/>
              <w:rPr>
                <w:rFonts w:ascii="楷体" w:eastAsia="楷体" w:hAnsi="楷体" w:cs="宋体"/>
                <w:b/>
                <w:bCs/>
                <w:sz w:val="20"/>
                <w:szCs w:val="20"/>
              </w:rPr>
            </w:pPr>
            <w:r w:rsidRPr="006A69FB">
              <w:rPr>
                <w:rFonts w:ascii="楷体" w:eastAsia="楷体" w:hAnsi="楷体" w:cs="宋体" w:hint="eastAsia"/>
                <w:b/>
                <w:bCs/>
                <w:sz w:val="20"/>
                <w:szCs w:val="20"/>
              </w:rPr>
              <w:t>合计</w:t>
            </w:r>
          </w:p>
        </w:tc>
      </w:tr>
      <w:tr w:rsidR="00A45249" w:rsidRPr="00A45249" w14:paraId="444A1B93" w14:textId="77777777" w:rsidTr="00A45249">
        <w:trPr>
          <w:trHeight w:val="312"/>
        </w:trPr>
        <w:tc>
          <w:tcPr>
            <w:tcW w:w="1081" w:type="pct"/>
            <w:tcBorders>
              <w:top w:val="nil"/>
              <w:left w:val="single" w:sz="4" w:space="0" w:color="auto"/>
              <w:bottom w:val="single" w:sz="4" w:space="0" w:color="auto"/>
              <w:right w:val="single" w:sz="4" w:space="0" w:color="auto"/>
            </w:tcBorders>
            <w:shd w:val="clear" w:color="auto" w:fill="auto"/>
            <w:noWrap/>
            <w:vAlign w:val="center"/>
            <w:hideMark/>
          </w:tcPr>
          <w:p w14:paraId="4353A74F" w14:textId="77777777" w:rsidR="00A45249" w:rsidRPr="006A69FB" w:rsidRDefault="00A45249" w:rsidP="007A32E8">
            <w:pPr>
              <w:rPr>
                <w:rFonts w:ascii="楷体" w:eastAsia="楷体" w:hAnsi="楷体" w:cs="宋体"/>
                <w:sz w:val="20"/>
                <w:szCs w:val="20"/>
              </w:rPr>
            </w:pPr>
            <w:r w:rsidRPr="006A69FB">
              <w:rPr>
                <w:rFonts w:ascii="楷体" w:eastAsia="楷体" w:hAnsi="楷体" w:cs="宋体" w:hint="eastAsia"/>
                <w:sz w:val="20"/>
                <w:szCs w:val="20"/>
              </w:rPr>
              <w:t>期初专项债券余额</w:t>
            </w:r>
          </w:p>
        </w:tc>
        <w:tc>
          <w:tcPr>
            <w:tcW w:w="490" w:type="pct"/>
            <w:tcBorders>
              <w:top w:val="nil"/>
              <w:left w:val="nil"/>
              <w:bottom w:val="single" w:sz="4" w:space="0" w:color="auto"/>
              <w:right w:val="single" w:sz="4" w:space="0" w:color="auto"/>
            </w:tcBorders>
            <w:shd w:val="clear" w:color="auto" w:fill="auto"/>
            <w:noWrap/>
            <w:vAlign w:val="center"/>
            <w:hideMark/>
          </w:tcPr>
          <w:p w14:paraId="7B46693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90" w:type="pct"/>
            <w:tcBorders>
              <w:top w:val="nil"/>
              <w:left w:val="nil"/>
              <w:bottom w:val="single" w:sz="4" w:space="0" w:color="auto"/>
              <w:right w:val="single" w:sz="4" w:space="0" w:color="auto"/>
            </w:tcBorders>
            <w:shd w:val="clear" w:color="auto" w:fill="auto"/>
            <w:noWrap/>
            <w:vAlign w:val="center"/>
            <w:hideMark/>
          </w:tcPr>
          <w:p w14:paraId="5740972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84" w:type="pct"/>
            <w:tcBorders>
              <w:top w:val="nil"/>
              <w:left w:val="nil"/>
              <w:bottom w:val="single" w:sz="4" w:space="0" w:color="auto"/>
              <w:right w:val="single" w:sz="4" w:space="0" w:color="auto"/>
            </w:tcBorders>
            <w:shd w:val="clear" w:color="auto" w:fill="auto"/>
            <w:noWrap/>
            <w:vAlign w:val="center"/>
            <w:hideMark/>
          </w:tcPr>
          <w:p w14:paraId="63F3004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7C5F0A45"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6519EEC7"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2EEA2FEC"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693D2C3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518" w:type="pct"/>
            <w:tcBorders>
              <w:top w:val="nil"/>
              <w:left w:val="nil"/>
              <w:bottom w:val="single" w:sz="4" w:space="0" w:color="auto"/>
              <w:right w:val="single" w:sz="4" w:space="0" w:color="auto"/>
            </w:tcBorders>
            <w:shd w:val="clear" w:color="auto" w:fill="auto"/>
            <w:noWrap/>
            <w:vAlign w:val="center"/>
            <w:hideMark/>
          </w:tcPr>
          <w:p w14:paraId="6AD68F73" w14:textId="77777777" w:rsidR="00A45249" w:rsidRPr="006A69FB" w:rsidRDefault="00A45249" w:rsidP="007A32E8">
            <w:pPr>
              <w:jc w:val="right"/>
              <w:rPr>
                <w:rFonts w:ascii="楷体" w:eastAsia="楷体" w:hAnsi="楷体" w:cs="宋体"/>
                <w:b/>
                <w:bCs/>
                <w:sz w:val="20"/>
                <w:szCs w:val="20"/>
              </w:rPr>
            </w:pPr>
          </w:p>
        </w:tc>
      </w:tr>
      <w:tr w:rsidR="00A45249" w:rsidRPr="00A45249" w14:paraId="79566499" w14:textId="77777777" w:rsidTr="00A45249">
        <w:trPr>
          <w:trHeight w:val="312"/>
        </w:trPr>
        <w:tc>
          <w:tcPr>
            <w:tcW w:w="1081" w:type="pct"/>
            <w:tcBorders>
              <w:top w:val="nil"/>
              <w:left w:val="single" w:sz="4" w:space="0" w:color="auto"/>
              <w:bottom w:val="single" w:sz="4" w:space="0" w:color="auto"/>
              <w:right w:val="single" w:sz="4" w:space="0" w:color="auto"/>
            </w:tcBorders>
            <w:shd w:val="clear" w:color="auto" w:fill="auto"/>
            <w:noWrap/>
            <w:vAlign w:val="center"/>
            <w:hideMark/>
          </w:tcPr>
          <w:p w14:paraId="6A10A659" w14:textId="77777777" w:rsidR="00A45249" w:rsidRPr="006A69FB" w:rsidRDefault="00A45249" w:rsidP="007A32E8">
            <w:pPr>
              <w:rPr>
                <w:rFonts w:ascii="楷体" w:eastAsia="楷体" w:hAnsi="楷体" w:cs="宋体"/>
                <w:sz w:val="20"/>
                <w:szCs w:val="20"/>
              </w:rPr>
            </w:pPr>
            <w:proofErr w:type="gramStart"/>
            <w:r w:rsidRPr="006A69FB">
              <w:rPr>
                <w:rFonts w:ascii="楷体" w:eastAsia="楷体" w:hAnsi="楷体" w:cs="宋体" w:hint="eastAsia"/>
                <w:sz w:val="20"/>
                <w:szCs w:val="20"/>
              </w:rPr>
              <w:t>本期专项</w:t>
            </w:r>
            <w:proofErr w:type="gramEnd"/>
            <w:r w:rsidRPr="006A69FB">
              <w:rPr>
                <w:rFonts w:ascii="楷体" w:eastAsia="楷体" w:hAnsi="楷体" w:cs="宋体" w:hint="eastAsia"/>
                <w:sz w:val="20"/>
                <w:szCs w:val="20"/>
              </w:rPr>
              <w:t>债券发行</w:t>
            </w:r>
          </w:p>
        </w:tc>
        <w:tc>
          <w:tcPr>
            <w:tcW w:w="490" w:type="pct"/>
            <w:tcBorders>
              <w:top w:val="nil"/>
              <w:left w:val="nil"/>
              <w:bottom w:val="single" w:sz="4" w:space="0" w:color="auto"/>
              <w:right w:val="single" w:sz="4" w:space="0" w:color="auto"/>
            </w:tcBorders>
            <w:shd w:val="clear" w:color="auto" w:fill="auto"/>
            <w:noWrap/>
            <w:vAlign w:val="center"/>
            <w:hideMark/>
          </w:tcPr>
          <w:p w14:paraId="1BCA9D45"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90" w:type="pct"/>
            <w:tcBorders>
              <w:top w:val="nil"/>
              <w:left w:val="nil"/>
              <w:bottom w:val="single" w:sz="4" w:space="0" w:color="auto"/>
              <w:right w:val="single" w:sz="4" w:space="0" w:color="auto"/>
            </w:tcBorders>
            <w:shd w:val="clear" w:color="auto" w:fill="auto"/>
            <w:noWrap/>
            <w:vAlign w:val="center"/>
            <w:hideMark/>
          </w:tcPr>
          <w:p w14:paraId="470019FC"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69F1C20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7AAE169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03A626C2"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18298A11"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0CA25A6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18" w:type="pct"/>
            <w:tcBorders>
              <w:top w:val="nil"/>
              <w:left w:val="nil"/>
              <w:bottom w:val="single" w:sz="4" w:space="0" w:color="auto"/>
              <w:right w:val="single" w:sz="4" w:space="0" w:color="auto"/>
            </w:tcBorders>
            <w:shd w:val="clear" w:color="auto" w:fill="auto"/>
            <w:noWrap/>
            <w:vAlign w:val="center"/>
            <w:hideMark/>
          </w:tcPr>
          <w:p w14:paraId="4B7241E2" w14:textId="77777777" w:rsidR="00A45249" w:rsidRPr="006A69FB" w:rsidRDefault="00A45249" w:rsidP="007A32E8">
            <w:pPr>
              <w:jc w:val="right"/>
              <w:rPr>
                <w:rFonts w:ascii="楷体" w:eastAsia="楷体" w:hAnsi="楷体" w:cs="宋体"/>
                <w:b/>
                <w:bCs/>
                <w:sz w:val="20"/>
                <w:szCs w:val="20"/>
              </w:rPr>
            </w:pPr>
            <w:r w:rsidRPr="006A69FB">
              <w:rPr>
                <w:rFonts w:ascii="楷体" w:eastAsia="楷体" w:hAnsi="楷体" w:cs="宋体"/>
                <w:b/>
                <w:bCs/>
                <w:sz w:val="20"/>
                <w:szCs w:val="20"/>
              </w:rPr>
              <w:t>1,500.00</w:t>
            </w:r>
          </w:p>
        </w:tc>
      </w:tr>
      <w:tr w:rsidR="00A45249" w:rsidRPr="00A45249" w14:paraId="7804A456" w14:textId="77777777" w:rsidTr="00A45249">
        <w:trPr>
          <w:trHeight w:val="312"/>
        </w:trPr>
        <w:tc>
          <w:tcPr>
            <w:tcW w:w="1081" w:type="pct"/>
            <w:tcBorders>
              <w:top w:val="nil"/>
              <w:left w:val="single" w:sz="4" w:space="0" w:color="auto"/>
              <w:bottom w:val="single" w:sz="4" w:space="0" w:color="auto"/>
              <w:right w:val="single" w:sz="4" w:space="0" w:color="auto"/>
            </w:tcBorders>
            <w:shd w:val="clear" w:color="auto" w:fill="auto"/>
            <w:noWrap/>
            <w:vAlign w:val="center"/>
            <w:hideMark/>
          </w:tcPr>
          <w:p w14:paraId="025E3833" w14:textId="77777777" w:rsidR="00A45249" w:rsidRPr="006A69FB" w:rsidRDefault="00A45249" w:rsidP="007A32E8">
            <w:pPr>
              <w:rPr>
                <w:rFonts w:ascii="楷体" w:eastAsia="楷体" w:hAnsi="楷体" w:cs="宋体"/>
                <w:sz w:val="20"/>
                <w:szCs w:val="20"/>
              </w:rPr>
            </w:pPr>
            <w:r w:rsidRPr="006A69FB">
              <w:rPr>
                <w:rFonts w:ascii="楷体" w:eastAsia="楷体" w:hAnsi="楷体" w:cs="宋体" w:hint="eastAsia"/>
                <w:sz w:val="20"/>
                <w:szCs w:val="20"/>
              </w:rPr>
              <w:t>利息支出</w:t>
            </w:r>
          </w:p>
        </w:tc>
        <w:tc>
          <w:tcPr>
            <w:tcW w:w="490" w:type="pct"/>
            <w:tcBorders>
              <w:top w:val="nil"/>
              <w:left w:val="nil"/>
              <w:bottom w:val="single" w:sz="4" w:space="0" w:color="auto"/>
              <w:right w:val="single" w:sz="4" w:space="0" w:color="auto"/>
            </w:tcBorders>
            <w:shd w:val="clear" w:color="auto" w:fill="auto"/>
            <w:noWrap/>
            <w:vAlign w:val="center"/>
            <w:hideMark/>
          </w:tcPr>
          <w:p w14:paraId="739E9E51"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90" w:type="pct"/>
            <w:tcBorders>
              <w:top w:val="nil"/>
              <w:left w:val="nil"/>
              <w:bottom w:val="single" w:sz="4" w:space="0" w:color="auto"/>
              <w:right w:val="single" w:sz="4" w:space="0" w:color="auto"/>
            </w:tcBorders>
            <w:shd w:val="clear" w:color="auto" w:fill="auto"/>
            <w:noWrap/>
            <w:vAlign w:val="center"/>
            <w:hideMark/>
          </w:tcPr>
          <w:p w14:paraId="272C868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84" w:type="pct"/>
            <w:tcBorders>
              <w:top w:val="nil"/>
              <w:left w:val="nil"/>
              <w:bottom w:val="single" w:sz="4" w:space="0" w:color="auto"/>
              <w:right w:val="single" w:sz="4" w:space="0" w:color="auto"/>
            </w:tcBorders>
            <w:shd w:val="clear" w:color="auto" w:fill="auto"/>
            <w:noWrap/>
            <w:vAlign w:val="center"/>
            <w:hideMark/>
          </w:tcPr>
          <w:p w14:paraId="7232F38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27B5DBF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06C341C2"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0BBE7277"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243A018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518" w:type="pct"/>
            <w:tcBorders>
              <w:top w:val="nil"/>
              <w:left w:val="nil"/>
              <w:bottom w:val="single" w:sz="4" w:space="0" w:color="auto"/>
              <w:right w:val="single" w:sz="4" w:space="0" w:color="auto"/>
            </w:tcBorders>
            <w:shd w:val="clear" w:color="auto" w:fill="auto"/>
            <w:noWrap/>
            <w:vAlign w:val="center"/>
            <w:hideMark/>
          </w:tcPr>
          <w:p w14:paraId="605A01D1" w14:textId="77777777" w:rsidR="00A45249" w:rsidRPr="006A69FB" w:rsidRDefault="00A45249" w:rsidP="007A32E8">
            <w:pPr>
              <w:jc w:val="right"/>
              <w:rPr>
                <w:rFonts w:ascii="楷体" w:eastAsia="楷体" w:hAnsi="楷体" w:cs="宋体"/>
                <w:b/>
                <w:bCs/>
                <w:sz w:val="20"/>
                <w:szCs w:val="20"/>
              </w:rPr>
            </w:pPr>
            <w:r w:rsidRPr="006A69FB">
              <w:rPr>
                <w:rFonts w:ascii="楷体" w:eastAsia="楷体" w:hAnsi="楷体" w:cs="宋体"/>
                <w:b/>
                <w:bCs/>
                <w:sz w:val="20"/>
                <w:szCs w:val="20"/>
              </w:rPr>
              <w:t>409.00</w:t>
            </w:r>
          </w:p>
        </w:tc>
      </w:tr>
      <w:tr w:rsidR="00A45249" w:rsidRPr="00A45249" w14:paraId="3F3B2D16" w14:textId="77777777" w:rsidTr="00A45249">
        <w:trPr>
          <w:trHeight w:val="312"/>
        </w:trPr>
        <w:tc>
          <w:tcPr>
            <w:tcW w:w="1081" w:type="pct"/>
            <w:tcBorders>
              <w:top w:val="nil"/>
              <w:left w:val="single" w:sz="4" w:space="0" w:color="auto"/>
              <w:bottom w:val="single" w:sz="4" w:space="0" w:color="auto"/>
              <w:right w:val="single" w:sz="4" w:space="0" w:color="auto"/>
            </w:tcBorders>
            <w:shd w:val="clear" w:color="auto" w:fill="auto"/>
            <w:noWrap/>
            <w:vAlign w:val="center"/>
            <w:hideMark/>
          </w:tcPr>
          <w:p w14:paraId="65216948" w14:textId="77777777" w:rsidR="00A45249" w:rsidRPr="006A69FB" w:rsidRDefault="00A45249" w:rsidP="007A32E8">
            <w:pPr>
              <w:rPr>
                <w:rFonts w:ascii="楷体" w:eastAsia="楷体" w:hAnsi="楷体" w:cs="宋体"/>
                <w:sz w:val="20"/>
                <w:szCs w:val="20"/>
              </w:rPr>
            </w:pPr>
            <w:r w:rsidRPr="006A69FB">
              <w:rPr>
                <w:rFonts w:ascii="楷体" w:eastAsia="楷体" w:hAnsi="楷体" w:cs="宋体" w:hint="eastAsia"/>
                <w:sz w:val="20"/>
                <w:szCs w:val="20"/>
              </w:rPr>
              <w:t>本期还款</w:t>
            </w:r>
          </w:p>
        </w:tc>
        <w:tc>
          <w:tcPr>
            <w:tcW w:w="490" w:type="pct"/>
            <w:tcBorders>
              <w:top w:val="nil"/>
              <w:left w:val="nil"/>
              <w:bottom w:val="single" w:sz="4" w:space="0" w:color="auto"/>
              <w:right w:val="single" w:sz="4" w:space="0" w:color="auto"/>
            </w:tcBorders>
            <w:shd w:val="clear" w:color="auto" w:fill="auto"/>
            <w:noWrap/>
            <w:vAlign w:val="center"/>
            <w:hideMark/>
          </w:tcPr>
          <w:p w14:paraId="4DD0DAAE"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90" w:type="pct"/>
            <w:tcBorders>
              <w:top w:val="nil"/>
              <w:left w:val="nil"/>
              <w:bottom w:val="single" w:sz="4" w:space="0" w:color="auto"/>
              <w:right w:val="single" w:sz="4" w:space="0" w:color="auto"/>
            </w:tcBorders>
            <w:shd w:val="clear" w:color="auto" w:fill="auto"/>
            <w:noWrap/>
            <w:vAlign w:val="center"/>
            <w:hideMark/>
          </w:tcPr>
          <w:p w14:paraId="606211C9"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1,034.90</w:t>
            </w:r>
          </w:p>
        </w:tc>
        <w:tc>
          <w:tcPr>
            <w:tcW w:w="484" w:type="pct"/>
            <w:tcBorders>
              <w:top w:val="nil"/>
              <w:left w:val="nil"/>
              <w:bottom w:val="single" w:sz="4" w:space="0" w:color="auto"/>
              <w:right w:val="single" w:sz="4" w:space="0" w:color="auto"/>
            </w:tcBorders>
            <w:shd w:val="clear" w:color="auto" w:fill="auto"/>
            <w:noWrap/>
            <w:vAlign w:val="center"/>
            <w:hideMark/>
          </w:tcPr>
          <w:p w14:paraId="2D513E49"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20CF507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4C4D8AF7"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55D8FAF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0021FD9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512.00</w:t>
            </w:r>
          </w:p>
        </w:tc>
        <w:tc>
          <w:tcPr>
            <w:tcW w:w="518" w:type="pct"/>
            <w:tcBorders>
              <w:top w:val="nil"/>
              <w:left w:val="nil"/>
              <w:bottom w:val="single" w:sz="4" w:space="0" w:color="auto"/>
              <w:right w:val="single" w:sz="4" w:space="0" w:color="auto"/>
            </w:tcBorders>
            <w:shd w:val="clear" w:color="auto" w:fill="auto"/>
            <w:noWrap/>
            <w:vAlign w:val="center"/>
            <w:hideMark/>
          </w:tcPr>
          <w:p w14:paraId="330AC52D" w14:textId="77777777" w:rsidR="00A45249" w:rsidRPr="006A69FB" w:rsidRDefault="00A45249" w:rsidP="007A32E8">
            <w:pPr>
              <w:jc w:val="right"/>
              <w:rPr>
                <w:rFonts w:ascii="楷体" w:eastAsia="楷体" w:hAnsi="楷体" w:cs="宋体"/>
                <w:b/>
                <w:bCs/>
                <w:sz w:val="20"/>
                <w:szCs w:val="20"/>
              </w:rPr>
            </w:pPr>
            <w:r w:rsidRPr="006A69FB">
              <w:rPr>
                <w:rFonts w:ascii="楷体" w:eastAsia="楷体" w:hAnsi="楷体" w:cs="宋体"/>
                <w:b/>
                <w:bCs/>
                <w:sz w:val="20"/>
                <w:szCs w:val="20"/>
              </w:rPr>
              <w:t>1,909.00</w:t>
            </w:r>
          </w:p>
        </w:tc>
      </w:tr>
      <w:tr w:rsidR="00A45249" w:rsidRPr="00A45249" w14:paraId="13C72F46" w14:textId="77777777" w:rsidTr="00A45249">
        <w:trPr>
          <w:trHeight w:val="312"/>
        </w:trPr>
        <w:tc>
          <w:tcPr>
            <w:tcW w:w="1081" w:type="pct"/>
            <w:tcBorders>
              <w:top w:val="nil"/>
              <w:left w:val="single" w:sz="4" w:space="0" w:color="auto"/>
              <w:bottom w:val="single" w:sz="4" w:space="0" w:color="auto"/>
              <w:right w:val="single" w:sz="4" w:space="0" w:color="auto"/>
            </w:tcBorders>
            <w:shd w:val="clear" w:color="auto" w:fill="auto"/>
            <w:noWrap/>
            <w:vAlign w:val="center"/>
            <w:hideMark/>
          </w:tcPr>
          <w:p w14:paraId="5C3D6FC5" w14:textId="77777777" w:rsidR="00A45249" w:rsidRPr="006A69FB" w:rsidRDefault="00A45249" w:rsidP="007A32E8">
            <w:pPr>
              <w:rPr>
                <w:rFonts w:ascii="楷体" w:eastAsia="楷体" w:hAnsi="楷体" w:cs="宋体"/>
                <w:sz w:val="20"/>
                <w:szCs w:val="20"/>
              </w:rPr>
            </w:pPr>
            <w:r w:rsidRPr="006A69FB">
              <w:rPr>
                <w:rFonts w:ascii="楷体" w:eastAsia="楷体" w:hAnsi="楷体" w:cs="宋体" w:hint="eastAsia"/>
                <w:sz w:val="20"/>
                <w:szCs w:val="20"/>
              </w:rPr>
              <w:t>其中：还本</w:t>
            </w:r>
          </w:p>
        </w:tc>
        <w:tc>
          <w:tcPr>
            <w:tcW w:w="490" w:type="pct"/>
            <w:tcBorders>
              <w:top w:val="nil"/>
              <w:left w:val="nil"/>
              <w:bottom w:val="single" w:sz="4" w:space="0" w:color="auto"/>
              <w:right w:val="single" w:sz="4" w:space="0" w:color="auto"/>
            </w:tcBorders>
            <w:shd w:val="clear" w:color="auto" w:fill="auto"/>
            <w:noWrap/>
            <w:vAlign w:val="center"/>
            <w:hideMark/>
          </w:tcPr>
          <w:p w14:paraId="3BF5BD0C"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90" w:type="pct"/>
            <w:tcBorders>
              <w:top w:val="nil"/>
              <w:left w:val="nil"/>
              <w:bottom w:val="single" w:sz="4" w:space="0" w:color="auto"/>
              <w:right w:val="single" w:sz="4" w:space="0" w:color="auto"/>
            </w:tcBorders>
            <w:shd w:val="clear" w:color="auto" w:fill="auto"/>
            <w:noWrap/>
            <w:vAlign w:val="center"/>
            <w:hideMark/>
          </w:tcPr>
          <w:p w14:paraId="5D623F16"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1,000.00</w:t>
            </w:r>
          </w:p>
        </w:tc>
        <w:tc>
          <w:tcPr>
            <w:tcW w:w="484" w:type="pct"/>
            <w:tcBorders>
              <w:top w:val="nil"/>
              <w:left w:val="nil"/>
              <w:bottom w:val="single" w:sz="4" w:space="0" w:color="auto"/>
              <w:right w:val="single" w:sz="4" w:space="0" w:color="auto"/>
            </w:tcBorders>
            <w:shd w:val="clear" w:color="auto" w:fill="auto"/>
            <w:noWrap/>
            <w:vAlign w:val="center"/>
            <w:hideMark/>
          </w:tcPr>
          <w:p w14:paraId="1D1B2502"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3567746D"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5CEA440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223F9C01"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484" w:type="pct"/>
            <w:tcBorders>
              <w:top w:val="nil"/>
              <w:left w:val="nil"/>
              <w:bottom w:val="single" w:sz="4" w:space="0" w:color="auto"/>
              <w:right w:val="single" w:sz="4" w:space="0" w:color="auto"/>
            </w:tcBorders>
            <w:shd w:val="clear" w:color="auto" w:fill="auto"/>
            <w:noWrap/>
            <w:vAlign w:val="center"/>
            <w:hideMark/>
          </w:tcPr>
          <w:p w14:paraId="7D508A55"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518" w:type="pct"/>
            <w:tcBorders>
              <w:top w:val="nil"/>
              <w:left w:val="nil"/>
              <w:bottom w:val="single" w:sz="4" w:space="0" w:color="auto"/>
              <w:right w:val="single" w:sz="4" w:space="0" w:color="auto"/>
            </w:tcBorders>
            <w:shd w:val="clear" w:color="auto" w:fill="auto"/>
            <w:noWrap/>
            <w:vAlign w:val="center"/>
            <w:hideMark/>
          </w:tcPr>
          <w:p w14:paraId="15D7D305" w14:textId="77777777" w:rsidR="00A45249" w:rsidRPr="006A69FB" w:rsidRDefault="00A45249" w:rsidP="007A32E8">
            <w:pPr>
              <w:jc w:val="right"/>
              <w:rPr>
                <w:rFonts w:ascii="楷体" w:eastAsia="楷体" w:hAnsi="楷体" w:cs="宋体"/>
                <w:b/>
                <w:bCs/>
                <w:sz w:val="20"/>
                <w:szCs w:val="20"/>
              </w:rPr>
            </w:pPr>
            <w:r w:rsidRPr="006A69FB">
              <w:rPr>
                <w:rFonts w:ascii="楷体" w:eastAsia="楷体" w:hAnsi="楷体" w:cs="宋体"/>
                <w:b/>
                <w:bCs/>
                <w:sz w:val="20"/>
                <w:szCs w:val="20"/>
              </w:rPr>
              <w:t>1,500.00</w:t>
            </w:r>
          </w:p>
        </w:tc>
      </w:tr>
      <w:tr w:rsidR="00A45249" w:rsidRPr="00A45249" w14:paraId="0286586A" w14:textId="77777777" w:rsidTr="00A45249">
        <w:trPr>
          <w:trHeight w:val="312"/>
        </w:trPr>
        <w:tc>
          <w:tcPr>
            <w:tcW w:w="1081" w:type="pct"/>
            <w:tcBorders>
              <w:top w:val="nil"/>
              <w:left w:val="single" w:sz="4" w:space="0" w:color="auto"/>
              <w:bottom w:val="single" w:sz="4" w:space="0" w:color="auto"/>
              <w:right w:val="single" w:sz="4" w:space="0" w:color="auto"/>
            </w:tcBorders>
            <w:shd w:val="clear" w:color="auto" w:fill="auto"/>
            <w:noWrap/>
            <w:vAlign w:val="center"/>
            <w:hideMark/>
          </w:tcPr>
          <w:p w14:paraId="5B6D5CB5" w14:textId="77777777" w:rsidR="00A45249" w:rsidRPr="006A69FB" w:rsidRDefault="00A45249" w:rsidP="007A32E8">
            <w:pPr>
              <w:rPr>
                <w:rFonts w:ascii="楷体" w:eastAsia="楷体" w:hAnsi="楷体" w:cs="宋体"/>
                <w:sz w:val="20"/>
                <w:szCs w:val="20"/>
              </w:rPr>
            </w:pPr>
            <w:r w:rsidRPr="006A69FB">
              <w:rPr>
                <w:rFonts w:ascii="楷体" w:eastAsia="楷体" w:hAnsi="楷体" w:cs="宋体" w:hint="eastAsia"/>
                <w:sz w:val="20"/>
                <w:szCs w:val="20"/>
              </w:rPr>
              <w:t>付息</w:t>
            </w:r>
          </w:p>
        </w:tc>
        <w:tc>
          <w:tcPr>
            <w:tcW w:w="490" w:type="pct"/>
            <w:tcBorders>
              <w:top w:val="nil"/>
              <w:left w:val="nil"/>
              <w:bottom w:val="single" w:sz="4" w:space="0" w:color="auto"/>
              <w:right w:val="single" w:sz="4" w:space="0" w:color="auto"/>
            </w:tcBorders>
            <w:shd w:val="clear" w:color="auto" w:fill="auto"/>
            <w:noWrap/>
            <w:vAlign w:val="center"/>
            <w:hideMark/>
          </w:tcPr>
          <w:p w14:paraId="0D8A6226"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90" w:type="pct"/>
            <w:tcBorders>
              <w:top w:val="nil"/>
              <w:left w:val="nil"/>
              <w:bottom w:val="single" w:sz="4" w:space="0" w:color="auto"/>
              <w:right w:val="single" w:sz="4" w:space="0" w:color="auto"/>
            </w:tcBorders>
            <w:shd w:val="clear" w:color="auto" w:fill="auto"/>
            <w:noWrap/>
            <w:vAlign w:val="center"/>
            <w:hideMark/>
          </w:tcPr>
          <w:p w14:paraId="10E40FD8"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34.90</w:t>
            </w:r>
          </w:p>
        </w:tc>
        <w:tc>
          <w:tcPr>
            <w:tcW w:w="484" w:type="pct"/>
            <w:tcBorders>
              <w:top w:val="nil"/>
              <w:left w:val="nil"/>
              <w:bottom w:val="single" w:sz="4" w:space="0" w:color="auto"/>
              <w:right w:val="single" w:sz="4" w:space="0" w:color="auto"/>
            </w:tcBorders>
            <w:shd w:val="clear" w:color="auto" w:fill="auto"/>
            <w:noWrap/>
            <w:vAlign w:val="center"/>
            <w:hideMark/>
          </w:tcPr>
          <w:p w14:paraId="1840824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7DD18E3D"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6B4AB4D1"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2C079D1B"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484" w:type="pct"/>
            <w:tcBorders>
              <w:top w:val="nil"/>
              <w:left w:val="nil"/>
              <w:bottom w:val="single" w:sz="4" w:space="0" w:color="auto"/>
              <w:right w:val="single" w:sz="4" w:space="0" w:color="auto"/>
            </w:tcBorders>
            <w:shd w:val="clear" w:color="auto" w:fill="auto"/>
            <w:noWrap/>
            <w:vAlign w:val="center"/>
            <w:hideMark/>
          </w:tcPr>
          <w:p w14:paraId="3B22CCEE"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12.00</w:t>
            </w:r>
          </w:p>
        </w:tc>
        <w:tc>
          <w:tcPr>
            <w:tcW w:w="518" w:type="pct"/>
            <w:tcBorders>
              <w:top w:val="nil"/>
              <w:left w:val="nil"/>
              <w:bottom w:val="single" w:sz="4" w:space="0" w:color="auto"/>
              <w:right w:val="single" w:sz="4" w:space="0" w:color="auto"/>
            </w:tcBorders>
            <w:shd w:val="clear" w:color="auto" w:fill="auto"/>
            <w:noWrap/>
            <w:vAlign w:val="center"/>
            <w:hideMark/>
          </w:tcPr>
          <w:p w14:paraId="411CA22C" w14:textId="77777777" w:rsidR="00A45249" w:rsidRPr="006A69FB" w:rsidRDefault="00A45249" w:rsidP="007A32E8">
            <w:pPr>
              <w:jc w:val="right"/>
              <w:rPr>
                <w:rFonts w:ascii="楷体" w:eastAsia="楷体" w:hAnsi="楷体" w:cs="宋体"/>
                <w:b/>
                <w:bCs/>
                <w:sz w:val="20"/>
                <w:szCs w:val="20"/>
              </w:rPr>
            </w:pPr>
            <w:r w:rsidRPr="006A69FB">
              <w:rPr>
                <w:rFonts w:ascii="楷体" w:eastAsia="楷体" w:hAnsi="楷体" w:cs="宋体"/>
                <w:b/>
                <w:bCs/>
                <w:sz w:val="20"/>
                <w:szCs w:val="20"/>
              </w:rPr>
              <w:t>409.00</w:t>
            </w:r>
          </w:p>
        </w:tc>
      </w:tr>
      <w:tr w:rsidR="00A45249" w:rsidRPr="00A45249" w14:paraId="777875CD" w14:textId="77777777" w:rsidTr="00A45249">
        <w:trPr>
          <w:trHeight w:val="312"/>
        </w:trPr>
        <w:tc>
          <w:tcPr>
            <w:tcW w:w="1081" w:type="pct"/>
            <w:tcBorders>
              <w:top w:val="nil"/>
              <w:left w:val="single" w:sz="4" w:space="0" w:color="auto"/>
              <w:bottom w:val="single" w:sz="4" w:space="0" w:color="auto"/>
              <w:right w:val="single" w:sz="4" w:space="0" w:color="auto"/>
            </w:tcBorders>
            <w:shd w:val="clear" w:color="auto" w:fill="auto"/>
            <w:noWrap/>
            <w:vAlign w:val="center"/>
            <w:hideMark/>
          </w:tcPr>
          <w:p w14:paraId="76FA9998" w14:textId="77777777" w:rsidR="00A45249" w:rsidRPr="006A69FB" w:rsidRDefault="00A45249" w:rsidP="007A32E8">
            <w:pPr>
              <w:rPr>
                <w:rFonts w:ascii="楷体" w:eastAsia="楷体" w:hAnsi="楷体" w:cs="宋体"/>
                <w:sz w:val="20"/>
                <w:szCs w:val="20"/>
              </w:rPr>
            </w:pPr>
            <w:r w:rsidRPr="006A69FB">
              <w:rPr>
                <w:rFonts w:ascii="楷体" w:eastAsia="楷体" w:hAnsi="楷体" w:cs="宋体" w:hint="eastAsia"/>
                <w:sz w:val="20"/>
                <w:szCs w:val="20"/>
              </w:rPr>
              <w:t>期末专项债券余额</w:t>
            </w:r>
          </w:p>
        </w:tc>
        <w:tc>
          <w:tcPr>
            <w:tcW w:w="490" w:type="pct"/>
            <w:tcBorders>
              <w:top w:val="nil"/>
              <w:left w:val="nil"/>
              <w:bottom w:val="single" w:sz="4" w:space="0" w:color="auto"/>
              <w:right w:val="single" w:sz="4" w:space="0" w:color="auto"/>
            </w:tcBorders>
            <w:shd w:val="clear" w:color="auto" w:fill="auto"/>
            <w:noWrap/>
            <w:vAlign w:val="center"/>
            <w:hideMark/>
          </w:tcPr>
          <w:p w14:paraId="06E35A2E"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1,500.00</w:t>
            </w:r>
          </w:p>
        </w:tc>
        <w:tc>
          <w:tcPr>
            <w:tcW w:w="490" w:type="pct"/>
            <w:tcBorders>
              <w:top w:val="nil"/>
              <w:left w:val="nil"/>
              <w:bottom w:val="single" w:sz="4" w:space="0" w:color="auto"/>
              <w:right w:val="single" w:sz="4" w:space="0" w:color="auto"/>
            </w:tcBorders>
            <w:shd w:val="clear" w:color="auto" w:fill="auto"/>
            <w:noWrap/>
            <w:vAlign w:val="center"/>
            <w:hideMark/>
          </w:tcPr>
          <w:p w14:paraId="5B0747CA"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4159E93F"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3156001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4B4D280C"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6A064413"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500.00</w:t>
            </w:r>
          </w:p>
        </w:tc>
        <w:tc>
          <w:tcPr>
            <w:tcW w:w="484" w:type="pct"/>
            <w:tcBorders>
              <w:top w:val="nil"/>
              <w:left w:val="nil"/>
              <w:bottom w:val="single" w:sz="4" w:space="0" w:color="auto"/>
              <w:right w:val="single" w:sz="4" w:space="0" w:color="auto"/>
            </w:tcBorders>
            <w:shd w:val="clear" w:color="auto" w:fill="auto"/>
            <w:noWrap/>
            <w:vAlign w:val="center"/>
            <w:hideMark/>
          </w:tcPr>
          <w:p w14:paraId="0D6E8670" w14:textId="77777777" w:rsidR="00A45249" w:rsidRPr="006A69FB" w:rsidRDefault="00A45249" w:rsidP="007A32E8">
            <w:pPr>
              <w:jc w:val="right"/>
              <w:rPr>
                <w:rFonts w:ascii="楷体" w:eastAsia="楷体" w:hAnsi="楷体" w:cs="宋体"/>
                <w:sz w:val="20"/>
                <w:szCs w:val="20"/>
              </w:rPr>
            </w:pPr>
            <w:r w:rsidRPr="006A69FB">
              <w:rPr>
                <w:rFonts w:ascii="楷体" w:eastAsia="楷体" w:hAnsi="楷体" w:cs="宋体"/>
                <w:sz w:val="20"/>
                <w:szCs w:val="20"/>
              </w:rPr>
              <w:t>-</w:t>
            </w:r>
          </w:p>
        </w:tc>
        <w:tc>
          <w:tcPr>
            <w:tcW w:w="518" w:type="pct"/>
            <w:tcBorders>
              <w:top w:val="nil"/>
              <w:left w:val="nil"/>
              <w:bottom w:val="single" w:sz="4" w:space="0" w:color="auto"/>
              <w:right w:val="single" w:sz="4" w:space="0" w:color="auto"/>
            </w:tcBorders>
            <w:shd w:val="clear" w:color="auto" w:fill="auto"/>
            <w:noWrap/>
            <w:vAlign w:val="center"/>
            <w:hideMark/>
          </w:tcPr>
          <w:p w14:paraId="642841FD" w14:textId="77777777" w:rsidR="00A45249" w:rsidRPr="006A69FB" w:rsidRDefault="00A45249" w:rsidP="007A32E8">
            <w:pPr>
              <w:jc w:val="right"/>
              <w:rPr>
                <w:rFonts w:ascii="楷体" w:eastAsia="楷体" w:hAnsi="楷体" w:cs="宋体"/>
                <w:b/>
                <w:bCs/>
                <w:sz w:val="20"/>
                <w:szCs w:val="20"/>
              </w:rPr>
            </w:pPr>
          </w:p>
        </w:tc>
      </w:tr>
    </w:tbl>
    <w:p w14:paraId="634C3314" w14:textId="77777777" w:rsidR="00A45249" w:rsidRPr="006A69FB" w:rsidRDefault="00A45249" w:rsidP="00A45249">
      <w:pPr>
        <w:ind w:right="105"/>
        <w:jc w:val="right"/>
        <w:rPr>
          <w:rFonts w:ascii="楷体" w:eastAsia="楷体" w:hAnsi="楷体" w:cs="Calibri"/>
          <w:sz w:val="20"/>
          <w:szCs w:val="20"/>
        </w:rPr>
      </w:pPr>
    </w:p>
    <w:p w14:paraId="10D650F8" w14:textId="77777777" w:rsidR="00636F32" w:rsidRPr="006A69FB" w:rsidRDefault="00636F32" w:rsidP="000132D8">
      <w:pPr>
        <w:pStyle w:val="a0"/>
        <w:ind w:firstLine="240"/>
        <w:rPr>
          <w:rFonts w:ascii="楷体" w:eastAsia="楷体" w:hAnsi="楷体"/>
          <w:lang w:val="en-US"/>
        </w:rPr>
      </w:pPr>
    </w:p>
    <w:p w14:paraId="1BCD7508" w14:textId="63088D8B" w:rsidR="00C47DE0" w:rsidRDefault="00C47DE0" w:rsidP="00064B3A">
      <w:pPr>
        <w:tabs>
          <w:tab w:val="left" w:pos="7488"/>
        </w:tabs>
        <w:rPr>
          <w:rFonts w:ascii="楷体" w:eastAsia="楷体" w:hAnsi="楷体" w:cs="楷体"/>
          <w:color w:val="000000"/>
          <w:sz w:val="20"/>
          <w:szCs w:val="20"/>
        </w:rPr>
      </w:pPr>
      <w:r>
        <w:rPr>
          <w:rFonts w:ascii="楷体" w:eastAsia="楷体" w:hAnsi="楷体" w:cs="楷体"/>
          <w:color w:val="000000"/>
          <w:sz w:val="20"/>
          <w:szCs w:val="20"/>
        </w:rPr>
        <w:tab/>
      </w:r>
    </w:p>
    <w:p w14:paraId="51FFF28B" w14:textId="77777777" w:rsidR="00C47DE0" w:rsidRDefault="00C47DE0" w:rsidP="00C47DE0">
      <w:pPr>
        <w:rPr>
          <w:rFonts w:ascii="楷体" w:eastAsia="楷体" w:hAnsi="楷体" w:cs="楷体"/>
          <w:color w:val="000000"/>
          <w:sz w:val="20"/>
          <w:szCs w:val="20"/>
        </w:rPr>
      </w:pPr>
    </w:p>
    <w:p w14:paraId="49BFE801" w14:textId="701E35B9" w:rsidR="00C47DE0" w:rsidRPr="00064B3A" w:rsidRDefault="00C47DE0" w:rsidP="00C47DE0">
      <w:pPr>
        <w:rPr>
          <w:rFonts w:ascii="楷体" w:eastAsia="楷体" w:hAnsi="楷体" w:cs="楷体"/>
          <w:sz w:val="20"/>
          <w:szCs w:val="20"/>
        </w:rPr>
        <w:sectPr w:rsidR="00C47DE0" w:rsidRPr="00064B3A">
          <w:headerReference w:type="even" r:id="rId10"/>
          <w:headerReference w:type="default" r:id="rId11"/>
          <w:footerReference w:type="default" r:id="rId12"/>
          <w:headerReference w:type="first" r:id="rId13"/>
          <w:pgSz w:w="15840" w:h="12240" w:orient="landscape"/>
          <w:pgMar w:top="1800" w:right="1276" w:bottom="1800" w:left="1276" w:header="708" w:footer="850" w:gutter="0"/>
          <w:cols w:space="708"/>
          <w:docGrid w:linePitch="360"/>
        </w:sectPr>
      </w:pPr>
    </w:p>
    <w:p w14:paraId="62344DAC" w14:textId="22001648" w:rsidR="00950A83" w:rsidRPr="008B1953" w:rsidRDefault="008B1953" w:rsidP="006F5472">
      <w:pPr>
        <w:spacing w:before="120" w:after="120" w:line="360" w:lineRule="auto"/>
        <w:ind w:left="567"/>
        <w:jc w:val="both"/>
        <w:outlineLvl w:val="2"/>
        <w:rPr>
          <w:rFonts w:ascii="楷体" w:eastAsia="楷体" w:hAnsi="楷体"/>
          <w:b/>
          <w:color w:val="000000"/>
          <w:sz w:val="28"/>
          <w:szCs w:val="28"/>
        </w:rPr>
      </w:pPr>
      <w:r>
        <w:rPr>
          <w:rFonts w:ascii="楷体" w:eastAsia="楷体" w:hAnsi="楷体" w:hint="eastAsia"/>
          <w:b/>
          <w:color w:val="000000"/>
          <w:sz w:val="28"/>
          <w:szCs w:val="28"/>
        </w:rPr>
        <w:lastRenderedPageBreak/>
        <w:t>3</w:t>
      </w:r>
      <w:r>
        <w:rPr>
          <w:rFonts w:ascii="楷体" w:eastAsia="楷体" w:hAnsi="楷体"/>
          <w:b/>
          <w:color w:val="000000"/>
          <w:sz w:val="28"/>
          <w:szCs w:val="28"/>
        </w:rPr>
        <w:t>.</w:t>
      </w:r>
      <w:r w:rsidR="00F409FD" w:rsidRPr="008B1953">
        <w:rPr>
          <w:rFonts w:ascii="楷体" w:eastAsia="楷体" w:hAnsi="楷体" w:hint="eastAsia"/>
          <w:b/>
          <w:color w:val="000000"/>
          <w:sz w:val="28"/>
          <w:szCs w:val="28"/>
        </w:rPr>
        <w:t>发债项目盈利能力、偿债能力和</w:t>
      </w:r>
      <w:proofErr w:type="gramStart"/>
      <w:r w:rsidR="00F409FD" w:rsidRPr="008B1953">
        <w:rPr>
          <w:rFonts w:ascii="楷体" w:eastAsia="楷体" w:hAnsi="楷体" w:hint="eastAsia"/>
          <w:b/>
          <w:color w:val="000000"/>
          <w:sz w:val="28"/>
          <w:szCs w:val="28"/>
        </w:rPr>
        <w:t>可</w:t>
      </w:r>
      <w:proofErr w:type="gramEnd"/>
      <w:r w:rsidR="00F409FD" w:rsidRPr="008B1953">
        <w:rPr>
          <w:rFonts w:ascii="楷体" w:eastAsia="楷体" w:hAnsi="楷体" w:hint="eastAsia"/>
          <w:b/>
          <w:color w:val="000000"/>
          <w:sz w:val="28"/>
          <w:szCs w:val="28"/>
        </w:rPr>
        <w:t>持续性</w:t>
      </w:r>
    </w:p>
    <w:p w14:paraId="0B949B20" w14:textId="4DA411EE" w:rsidR="00950A83" w:rsidRPr="006B6BC9" w:rsidRDefault="00627C8E" w:rsidP="000132D8">
      <w:pPr>
        <w:spacing w:before="120" w:after="120" w:line="360" w:lineRule="auto"/>
        <w:ind w:firstLine="510"/>
        <w:jc w:val="both"/>
        <w:rPr>
          <w:rFonts w:ascii="楷体" w:eastAsia="楷体" w:hAnsi="楷体" w:cs="楷体"/>
          <w:color w:val="000000"/>
          <w:sz w:val="28"/>
          <w:szCs w:val="28"/>
        </w:rPr>
      </w:pPr>
      <w:r w:rsidRPr="00627C8E">
        <w:rPr>
          <w:rFonts w:ascii="楷体" w:eastAsia="楷体" w:hAnsi="楷体" w:cs="楷体" w:hint="eastAsia"/>
          <w:color w:val="000000"/>
          <w:sz w:val="28"/>
          <w:szCs w:val="28"/>
        </w:rPr>
        <w:t>本项目累计资金筹措总额</w:t>
      </w:r>
      <w:r w:rsidRPr="00627C8E">
        <w:rPr>
          <w:rFonts w:ascii="楷体" w:eastAsia="楷体" w:hAnsi="楷体" w:cs="楷体"/>
          <w:color w:val="000000"/>
          <w:sz w:val="28"/>
          <w:szCs w:val="28"/>
        </w:rPr>
        <w:t>122,943.74</w:t>
      </w:r>
      <w:r w:rsidRPr="00627C8E">
        <w:rPr>
          <w:rFonts w:ascii="楷体" w:eastAsia="楷体" w:hAnsi="楷体" w:cs="楷体" w:hint="eastAsia"/>
          <w:color w:val="000000"/>
          <w:sz w:val="28"/>
          <w:szCs w:val="28"/>
        </w:rPr>
        <w:t>万元，自筹资金</w:t>
      </w:r>
      <w:r w:rsidRPr="00627C8E">
        <w:rPr>
          <w:rFonts w:ascii="楷体" w:eastAsia="楷体" w:hAnsi="楷体" w:cs="楷体"/>
          <w:color w:val="000000"/>
          <w:sz w:val="28"/>
          <w:szCs w:val="28"/>
        </w:rPr>
        <w:t>54,403.74</w:t>
      </w:r>
      <w:r w:rsidRPr="00627C8E">
        <w:rPr>
          <w:rFonts w:ascii="楷体" w:eastAsia="楷体" w:hAnsi="楷体" w:cs="楷体" w:hint="eastAsia"/>
          <w:color w:val="000000"/>
          <w:sz w:val="28"/>
          <w:szCs w:val="28"/>
        </w:rPr>
        <w:t>万元，拟申请专项债券</w:t>
      </w:r>
      <w:r w:rsidRPr="00627C8E">
        <w:rPr>
          <w:rFonts w:ascii="楷体" w:eastAsia="楷体" w:hAnsi="楷体" w:cs="楷体"/>
          <w:color w:val="000000"/>
          <w:sz w:val="28"/>
          <w:szCs w:val="28"/>
        </w:rPr>
        <w:t>68,540.00</w:t>
      </w:r>
      <w:r w:rsidRPr="00627C8E">
        <w:rPr>
          <w:rFonts w:ascii="楷体" w:eastAsia="楷体" w:hAnsi="楷体" w:cs="楷体" w:hint="eastAsia"/>
          <w:color w:val="000000"/>
          <w:sz w:val="28"/>
          <w:szCs w:val="28"/>
        </w:rPr>
        <w:t>万元</w:t>
      </w:r>
      <w:r w:rsidR="006B6BC9" w:rsidRPr="006B6BC9">
        <w:rPr>
          <w:rFonts w:ascii="楷体" w:eastAsia="楷体" w:hAnsi="楷体" w:cs="楷体" w:hint="eastAsia"/>
          <w:color w:val="000000"/>
          <w:sz w:val="28"/>
          <w:szCs w:val="28"/>
        </w:rPr>
        <w:t>。</w:t>
      </w:r>
      <w:r w:rsidR="00F409FD" w:rsidRPr="006B6BC9">
        <w:rPr>
          <w:rFonts w:ascii="楷体" w:eastAsia="楷体" w:hAnsi="楷体" w:cs="楷体" w:hint="eastAsia"/>
          <w:color w:val="000000"/>
          <w:sz w:val="28"/>
          <w:szCs w:val="28"/>
        </w:rPr>
        <w:t>前述项目的自筹资金，由政府通过</w:t>
      </w:r>
      <w:r w:rsidR="0011224B">
        <w:rPr>
          <w:rFonts w:ascii="楷体" w:eastAsia="楷体" w:hAnsi="楷体" w:cs="楷体" w:hint="eastAsia"/>
          <w:color w:val="000000"/>
          <w:sz w:val="28"/>
          <w:szCs w:val="28"/>
        </w:rPr>
        <w:t>自筹</w:t>
      </w:r>
      <w:r w:rsidR="00F409FD" w:rsidRPr="006B6BC9">
        <w:rPr>
          <w:rFonts w:ascii="楷体" w:eastAsia="楷体" w:hAnsi="楷体" w:cs="楷体" w:hint="eastAsia"/>
          <w:color w:val="000000"/>
          <w:sz w:val="28"/>
          <w:szCs w:val="28"/>
        </w:rPr>
        <w:t>资金统筹安排。各年度投资计划及资金筹措方案详见表</w:t>
      </w:r>
      <w:r w:rsidR="00BB5909">
        <w:rPr>
          <w:rFonts w:ascii="楷体" w:eastAsia="楷体" w:hAnsi="楷体" w:cs="楷体" w:hint="eastAsia"/>
          <w:color w:val="000000"/>
          <w:sz w:val="28"/>
          <w:szCs w:val="28"/>
        </w:rPr>
        <w:t>5</w:t>
      </w:r>
      <w:r w:rsidR="00F409FD" w:rsidRPr="006B6BC9">
        <w:rPr>
          <w:rFonts w:ascii="楷体" w:eastAsia="楷体" w:hAnsi="楷体" w:cs="楷体" w:hint="eastAsia"/>
          <w:color w:val="000000"/>
          <w:sz w:val="28"/>
          <w:szCs w:val="28"/>
        </w:rPr>
        <w:t>，项目现金流平衡表详见表</w:t>
      </w:r>
      <w:r w:rsidR="00BB5909">
        <w:rPr>
          <w:rFonts w:ascii="楷体" w:eastAsia="楷体" w:hAnsi="楷体" w:cs="楷体" w:hint="eastAsia"/>
          <w:color w:val="000000"/>
          <w:sz w:val="28"/>
          <w:szCs w:val="28"/>
        </w:rPr>
        <w:t>6</w:t>
      </w:r>
      <w:r w:rsidR="00F409FD" w:rsidRPr="006B6BC9">
        <w:rPr>
          <w:rFonts w:ascii="楷体" w:eastAsia="楷体" w:hAnsi="楷体" w:cs="楷体" w:hint="eastAsia"/>
          <w:color w:val="000000"/>
          <w:sz w:val="28"/>
          <w:szCs w:val="28"/>
        </w:rPr>
        <w:t>：</w:t>
      </w:r>
    </w:p>
    <w:p w14:paraId="5F0FD3B8" w14:textId="2A50C4EF" w:rsidR="00950A83" w:rsidRDefault="00F409FD">
      <w:pPr>
        <w:spacing w:after="160" w:line="259" w:lineRule="auto"/>
        <w:jc w:val="center"/>
        <w:rPr>
          <w:rFonts w:ascii="楷体" w:eastAsia="楷体" w:hAnsi="楷体" w:cs="楷体"/>
          <w:b/>
          <w:color w:val="000000"/>
          <w:sz w:val="28"/>
          <w:szCs w:val="28"/>
        </w:rPr>
      </w:pPr>
      <w:r>
        <w:rPr>
          <w:rFonts w:ascii="楷体" w:eastAsia="楷体" w:hAnsi="楷体" w:cs="楷体" w:hint="eastAsia"/>
          <w:b/>
          <w:color w:val="000000"/>
          <w:sz w:val="28"/>
          <w:szCs w:val="28"/>
        </w:rPr>
        <w:t>表</w:t>
      </w:r>
      <w:r w:rsidR="00BB5909">
        <w:rPr>
          <w:rFonts w:ascii="楷体" w:eastAsia="楷体" w:hAnsi="楷体" w:cs="楷体" w:hint="eastAsia"/>
          <w:b/>
          <w:color w:val="000000"/>
          <w:sz w:val="28"/>
          <w:szCs w:val="28"/>
        </w:rPr>
        <w:t>5</w:t>
      </w:r>
      <w:r>
        <w:rPr>
          <w:rFonts w:ascii="楷体" w:eastAsia="楷体" w:hAnsi="楷体" w:cs="楷体" w:hint="eastAsia"/>
          <w:b/>
          <w:color w:val="000000"/>
          <w:sz w:val="28"/>
          <w:szCs w:val="28"/>
        </w:rPr>
        <w:t>项目投资计划及资金筹措表</w:t>
      </w:r>
    </w:p>
    <w:p w14:paraId="36FEFE16" w14:textId="77777777" w:rsidR="008557B7" w:rsidRDefault="00F409FD">
      <w:pPr>
        <w:jc w:val="right"/>
        <w:rPr>
          <w:rFonts w:ascii="楷体" w:eastAsia="楷体" w:hAnsi="楷体" w:cs="楷体"/>
          <w:color w:val="000000"/>
          <w:sz w:val="20"/>
          <w:szCs w:val="20"/>
        </w:rPr>
      </w:pPr>
      <w:r>
        <w:rPr>
          <w:rFonts w:ascii="楷体" w:eastAsia="楷体" w:hAnsi="楷体" w:cs="楷体" w:hint="eastAsia"/>
          <w:color w:val="000000"/>
          <w:sz w:val="20"/>
          <w:szCs w:val="20"/>
        </w:rPr>
        <w:t>单位：人民币万元</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2235"/>
        <w:gridCol w:w="1450"/>
        <w:gridCol w:w="1276"/>
        <w:gridCol w:w="1559"/>
      </w:tblGrid>
      <w:tr w:rsidR="008557B7" w:rsidRPr="008557B7" w14:paraId="7C873620" w14:textId="77777777" w:rsidTr="00CE1672">
        <w:trPr>
          <w:trHeight w:val="289"/>
          <w:jc w:val="center"/>
        </w:trPr>
        <w:tc>
          <w:tcPr>
            <w:tcW w:w="2689" w:type="dxa"/>
            <w:shd w:val="clear" w:color="auto" w:fill="auto"/>
            <w:noWrap/>
            <w:vAlign w:val="center"/>
            <w:hideMark/>
          </w:tcPr>
          <w:p w14:paraId="6F6661DD" w14:textId="77777777" w:rsidR="008557B7" w:rsidRPr="00CE1672" w:rsidRDefault="008557B7" w:rsidP="00B30B74">
            <w:pPr>
              <w:jc w:val="cente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建设期资金平衡表</w:t>
            </w:r>
          </w:p>
        </w:tc>
        <w:tc>
          <w:tcPr>
            <w:tcW w:w="2235" w:type="dxa"/>
            <w:shd w:val="clear" w:color="auto" w:fill="auto"/>
            <w:noWrap/>
            <w:vAlign w:val="center"/>
            <w:hideMark/>
          </w:tcPr>
          <w:p w14:paraId="45C54D40" w14:textId="77777777" w:rsidR="008557B7" w:rsidRPr="00CE1672" w:rsidRDefault="008557B7" w:rsidP="00B30B74">
            <w:pPr>
              <w:jc w:val="center"/>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2023</w:t>
            </w:r>
            <w:r w:rsidRPr="00CE1672">
              <w:rPr>
                <w:rFonts w:ascii="楷体" w:eastAsia="楷体" w:hAnsi="楷体" w:cs="宋体" w:hint="eastAsia"/>
                <w:b/>
                <w:bCs/>
                <w:color w:val="000000" w:themeColor="text1"/>
                <w:sz w:val="20"/>
                <w:szCs w:val="20"/>
              </w:rPr>
              <w:t>年及以前年度</w:t>
            </w:r>
          </w:p>
        </w:tc>
        <w:tc>
          <w:tcPr>
            <w:tcW w:w="1450" w:type="dxa"/>
            <w:shd w:val="clear" w:color="auto" w:fill="auto"/>
            <w:noWrap/>
            <w:vAlign w:val="center"/>
            <w:hideMark/>
          </w:tcPr>
          <w:p w14:paraId="3D3174BB" w14:textId="77777777" w:rsidR="008557B7" w:rsidRPr="00CE1672" w:rsidRDefault="008557B7" w:rsidP="00B30B74">
            <w:pPr>
              <w:jc w:val="center"/>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2024</w:t>
            </w:r>
          </w:p>
        </w:tc>
        <w:tc>
          <w:tcPr>
            <w:tcW w:w="1276" w:type="dxa"/>
            <w:shd w:val="clear" w:color="auto" w:fill="auto"/>
            <w:noWrap/>
            <w:vAlign w:val="center"/>
            <w:hideMark/>
          </w:tcPr>
          <w:p w14:paraId="2D57F3AA" w14:textId="77777777" w:rsidR="008557B7" w:rsidRPr="00CE1672" w:rsidRDefault="008557B7" w:rsidP="00B30B74">
            <w:pPr>
              <w:jc w:val="center"/>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2025</w:t>
            </w:r>
          </w:p>
        </w:tc>
        <w:tc>
          <w:tcPr>
            <w:tcW w:w="1559" w:type="dxa"/>
            <w:shd w:val="clear" w:color="auto" w:fill="auto"/>
            <w:noWrap/>
            <w:vAlign w:val="center"/>
            <w:hideMark/>
          </w:tcPr>
          <w:p w14:paraId="222B9069" w14:textId="77777777" w:rsidR="008557B7" w:rsidRPr="00CE1672" w:rsidRDefault="008557B7" w:rsidP="00B30B74">
            <w:pPr>
              <w:jc w:val="cente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合计</w:t>
            </w:r>
          </w:p>
        </w:tc>
      </w:tr>
      <w:tr w:rsidR="008557B7" w:rsidRPr="008557B7" w14:paraId="00BDACD3" w14:textId="77777777" w:rsidTr="00CE1672">
        <w:trPr>
          <w:trHeight w:val="289"/>
          <w:jc w:val="center"/>
        </w:trPr>
        <w:tc>
          <w:tcPr>
            <w:tcW w:w="2689" w:type="dxa"/>
            <w:shd w:val="clear" w:color="auto" w:fill="auto"/>
            <w:noWrap/>
            <w:vAlign w:val="center"/>
            <w:hideMark/>
          </w:tcPr>
          <w:p w14:paraId="1AF2A2E0" w14:textId="77777777" w:rsidR="008557B7" w:rsidRPr="00CE1672" w:rsidRDefault="008557B7" w:rsidP="00B30B74">
            <w:pP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资金筹措</w:t>
            </w:r>
          </w:p>
        </w:tc>
        <w:tc>
          <w:tcPr>
            <w:tcW w:w="2235" w:type="dxa"/>
            <w:shd w:val="clear" w:color="auto" w:fill="auto"/>
            <w:noWrap/>
            <w:vAlign w:val="center"/>
            <w:hideMark/>
          </w:tcPr>
          <w:p w14:paraId="695F2D16" w14:textId="77777777" w:rsidR="008557B7" w:rsidRPr="00CE1672" w:rsidRDefault="008557B7" w:rsidP="00B30B74">
            <w:pPr>
              <w:jc w:val="right"/>
              <w:rPr>
                <w:rFonts w:ascii="楷体" w:eastAsia="楷体" w:hAnsi="楷体"/>
                <w:color w:val="000000" w:themeColor="text1"/>
                <w:sz w:val="20"/>
                <w:szCs w:val="20"/>
              </w:rPr>
            </w:pPr>
          </w:p>
        </w:tc>
        <w:tc>
          <w:tcPr>
            <w:tcW w:w="1450" w:type="dxa"/>
            <w:shd w:val="clear" w:color="auto" w:fill="auto"/>
            <w:noWrap/>
            <w:vAlign w:val="center"/>
            <w:hideMark/>
          </w:tcPr>
          <w:p w14:paraId="03518A4D" w14:textId="77777777" w:rsidR="008557B7" w:rsidRPr="00CE1672" w:rsidRDefault="008557B7" w:rsidP="00B30B74">
            <w:pPr>
              <w:jc w:val="right"/>
              <w:rPr>
                <w:rFonts w:ascii="楷体" w:eastAsia="楷体" w:hAnsi="楷体"/>
                <w:color w:val="000000" w:themeColor="text1"/>
                <w:sz w:val="20"/>
                <w:szCs w:val="20"/>
              </w:rPr>
            </w:pPr>
          </w:p>
        </w:tc>
        <w:tc>
          <w:tcPr>
            <w:tcW w:w="1276" w:type="dxa"/>
            <w:shd w:val="clear" w:color="auto" w:fill="auto"/>
            <w:noWrap/>
            <w:vAlign w:val="center"/>
            <w:hideMark/>
          </w:tcPr>
          <w:p w14:paraId="6A334F43" w14:textId="77777777" w:rsidR="008557B7" w:rsidRPr="00CE1672" w:rsidRDefault="008557B7" w:rsidP="00B30B74">
            <w:pPr>
              <w:jc w:val="right"/>
              <w:rPr>
                <w:rFonts w:ascii="楷体" w:eastAsia="楷体" w:hAnsi="楷体"/>
                <w:color w:val="000000" w:themeColor="text1"/>
                <w:sz w:val="20"/>
                <w:szCs w:val="20"/>
              </w:rPr>
            </w:pPr>
          </w:p>
        </w:tc>
        <w:tc>
          <w:tcPr>
            <w:tcW w:w="1559" w:type="dxa"/>
            <w:shd w:val="clear" w:color="auto" w:fill="auto"/>
            <w:noWrap/>
            <w:vAlign w:val="center"/>
            <w:hideMark/>
          </w:tcPr>
          <w:p w14:paraId="4D74AC63" w14:textId="77777777" w:rsidR="008557B7" w:rsidRPr="00CE1672" w:rsidRDefault="008557B7" w:rsidP="00B30B74">
            <w:pPr>
              <w:jc w:val="right"/>
              <w:rPr>
                <w:rFonts w:ascii="楷体" w:eastAsia="楷体" w:hAnsi="楷体"/>
                <w:b/>
                <w:bCs/>
                <w:color w:val="000000" w:themeColor="text1"/>
                <w:sz w:val="20"/>
                <w:szCs w:val="20"/>
              </w:rPr>
            </w:pPr>
          </w:p>
        </w:tc>
      </w:tr>
      <w:tr w:rsidR="008557B7" w:rsidRPr="008557B7" w14:paraId="41846471" w14:textId="77777777" w:rsidTr="00CE1672">
        <w:trPr>
          <w:trHeight w:val="289"/>
          <w:jc w:val="center"/>
        </w:trPr>
        <w:tc>
          <w:tcPr>
            <w:tcW w:w="2689" w:type="dxa"/>
            <w:shd w:val="clear" w:color="auto" w:fill="auto"/>
            <w:noWrap/>
            <w:vAlign w:val="center"/>
            <w:hideMark/>
          </w:tcPr>
          <w:p w14:paraId="5697BD58" w14:textId="77777777" w:rsidR="008557B7" w:rsidRPr="00CE1672" w:rsidRDefault="008557B7" w:rsidP="00B30B74">
            <w:pPr>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自筹资金</w:t>
            </w:r>
          </w:p>
        </w:tc>
        <w:tc>
          <w:tcPr>
            <w:tcW w:w="2235" w:type="dxa"/>
            <w:shd w:val="clear" w:color="auto" w:fill="auto"/>
            <w:noWrap/>
            <w:vAlign w:val="center"/>
            <w:hideMark/>
          </w:tcPr>
          <w:p w14:paraId="1647C551" w14:textId="77777777" w:rsidR="008557B7" w:rsidRPr="00CE1672" w:rsidRDefault="008557B7" w:rsidP="00B30B74">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10,936.87</w:t>
            </w:r>
          </w:p>
        </w:tc>
        <w:tc>
          <w:tcPr>
            <w:tcW w:w="1450" w:type="dxa"/>
            <w:shd w:val="clear" w:color="auto" w:fill="auto"/>
            <w:noWrap/>
            <w:vAlign w:val="center"/>
            <w:hideMark/>
          </w:tcPr>
          <w:p w14:paraId="5A6980ED" w14:textId="77777777" w:rsidR="008557B7" w:rsidRPr="00CE1672" w:rsidRDefault="008557B7" w:rsidP="00B30B74">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36,537.38</w:t>
            </w:r>
          </w:p>
        </w:tc>
        <w:tc>
          <w:tcPr>
            <w:tcW w:w="1276" w:type="dxa"/>
            <w:shd w:val="clear" w:color="auto" w:fill="auto"/>
            <w:noWrap/>
            <w:vAlign w:val="center"/>
            <w:hideMark/>
          </w:tcPr>
          <w:p w14:paraId="1C83EF66" w14:textId="77777777" w:rsidR="008557B7" w:rsidRPr="00CE1672" w:rsidRDefault="008557B7" w:rsidP="00B30B74">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6,929.49</w:t>
            </w:r>
          </w:p>
        </w:tc>
        <w:tc>
          <w:tcPr>
            <w:tcW w:w="1559" w:type="dxa"/>
            <w:shd w:val="clear" w:color="auto" w:fill="auto"/>
            <w:noWrap/>
            <w:vAlign w:val="center"/>
            <w:hideMark/>
          </w:tcPr>
          <w:p w14:paraId="0C83D3BB"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54,403.74</w:t>
            </w:r>
          </w:p>
        </w:tc>
      </w:tr>
      <w:tr w:rsidR="008557B7" w:rsidRPr="008557B7" w14:paraId="72267350" w14:textId="77777777" w:rsidTr="00CE1672">
        <w:trPr>
          <w:trHeight w:val="289"/>
          <w:jc w:val="center"/>
        </w:trPr>
        <w:tc>
          <w:tcPr>
            <w:tcW w:w="2689" w:type="dxa"/>
            <w:shd w:val="clear" w:color="auto" w:fill="auto"/>
            <w:noWrap/>
            <w:vAlign w:val="center"/>
            <w:hideMark/>
          </w:tcPr>
          <w:p w14:paraId="17691089" w14:textId="77777777" w:rsidR="008557B7" w:rsidRPr="00CE1672" w:rsidRDefault="008557B7" w:rsidP="00B30B74">
            <w:pPr>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债券发行</w:t>
            </w:r>
          </w:p>
        </w:tc>
        <w:tc>
          <w:tcPr>
            <w:tcW w:w="2235" w:type="dxa"/>
            <w:shd w:val="clear" w:color="auto" w:fill="auto"/>
            <w:noWrap/>
            <w:vAlign w:val="center"/>
            <w:hideMark/>
          </w:tcPr>
          <w:p w14:paraId="34AC149D" w14:textId="77777777" w:rsidR="008557B7" w:rsidRPr="00CE1672" w:rsidRDefault="008557B7" w:rsidP="00B30B74">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65,040.00</w:t>
            </w:r>
          </w:p>
        </w:tc>
        <w:tc>
          <w:tcPr>
            <w:tcW w:w="1450" w:type="dxa"/>
            <w:shd w:val="clear" w:color="auto" w:fill="auto"/>
            <w:noWrap/>
            <w:vAlign w:val="center"/>
            <w:hideMark/>
          </w:tcPr>
          <w:p w14:paraId="489F9165" w14:textId="77777777" w:rsidR="008557B7" w:rsidRPr="00CE1672" w:rsidRDefault="008557B7" w:rsidP="00B30B74">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3,500.00</w:t>
            </w:r>
          </w:p>
        </w:tc>
        <w:tc>
          <w:tcPr>
            <w:tcW w:w="1276" w:type="dxa"/>
            <w:shd w:val="clear" w:color="auto" w:fill="auto"/>
            <w:noWrap/>
            <w:vAlign w:val="center"/>
            <w:hideMark/>
          </w:tcPr>
          <w:p w14:paraId="2C9998AC" w14:textId="77777777" w:rsidR="008557B7" w:rsidRPr="00CE1672" w:rsidRDefault="008557B7" w:rsidP="00B30B74">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w:t>
            </w:r>
          </w:p>
        </w:tc>
        <w:tc>
          <w:tcPr>
            <w:tcW w:w="1559" w:type="dxa"/>
            <w:shd w:val="clear" w:color="auto" w:fill="auto"/>
            <w:noWrap/>
            <w:vAlign w:val="center"/>
            <w:hideMark/>
          </w:tcPr>
          <w:p w14:paraId="1B82D52E"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68,540.00</w:t>
            </w:r>
          </w:p>
        </w:tc>
      </w:tr>
      <w:tr w:rsidR="008557B7" w:rsidRPr="008557B7" w14:paraId="3B0829A7" w14:textId="77777777" w:rsidTr="00CE1672">
        <w:trPr>
          <w:trHeight w:val="289"/>
          <w:jc w:val="center"/>
        </w:trPr>
        <w:tc>
          <w:tcPr>
            <w:tcW w:w="2689" w:type="dxa"/>
            <w:shd w:val="clear" w:color="auto" w:fill="auto"/>
            <w:noWrap/>
            <w:vAlign w:val="center"/>
            <w:hideMark/>
          </w:tcPr>
          <w:p w14:paraId="76A54DA2" w14:textId="77777777" w:rsidR="008557B7" w:rsidRPr="00CE1672" w:rsidRDefault="008557B7" w:rsidP="00B30B74">
            <w:pP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合计</w:t>
            </w:r>
          </w:p>
        </w:tc>
        <w:tc>
          <w:tcPr>
            <w:tcW w:w="2235" w:type="dxa"/>
            <w:shd w:val="clear" w:color="auto" w:fill="auto"/>
            <w:noWrap/>
            <w:vAlign w:val="center"/>
            <w:hideMark/>
          </w:tcPr>
          <w:p w14:paraId="3EA024B5"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75,976.87</w:t>
            </w:r>
          </w:p>
        </w:tc>
        <w:tc>
          <w:tcPr>
            <w:tcW w:w="1450" w:type="dxa"/>
            <w:shd w:val="clear" w:color="auto" w:fill="auto"/>
            <w:noWrap/>
            <w:vAlign w:val="center"/>
            <w:hideMark/>
          </w:tcPr>
          <w:p w14:paraId="20ACFA1D"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40,037.38</w:t>
            </w:r>
          </w:p>
        </w:tc>
        <w:tc>
          <w:tcPr>
            <w:tcW w:w="1276" w:type="dxa"/>
            <w:shd w:val="clear" w:color="auto" w:fill="auto"/>
            <w:noWrap/>
            <w:vAlign w:val="center"/>
            <w:hideMark/>
          </w:tcPr>
          <w:p w14:paraId="2703F384"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6,929.49</w:t>
            </w:r>
          </w:p>
        </w:tc>
        <w:tc>
          <w:tcPr>
            <w:tcW w:w="1559" w:type="dxa"/>
            <w:shd w:val="clear" w:color="auto" w:fill="auto"/>
            <w:noWrap/>
            <w:vAlign w:val="center"/>
            <w:hideMark/>
          </w:tcPr>
          <w:p w14:paraId="5DA1E5A5"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122,943.74</w:t>
            </w:r>
          </w:p>
        </w:tc>
      </w:tr>
      <w:tr w:rsidR="008557B7" w:rsidRPr="008557B7" w14:paraId="327D3580" w14:textId="77777777" w:rsidTr="00CE1672">
        <w:trPr>
          <w:trHeight w:val="289"/>
          <w:jc w:val="center"/>
        </w:trPr>
        <w:tc>
          <w:tcPr>
            <w:tcW w:w="2689" w:type="dxa"/>
            <w:shd w:val="clear" w:color="auto" w:fill="auto"/>
            <w:noWrap/>
            <w:vAlign w:val="center"/>
            <w:hideMark/>
          </w:tcPr>
          <w:p w14:paraId="71B9D3DA" w14:textId="77777777" w:rsidR="008557B7" w:rsidRPr="00CE1672" w:rsidRDefault="008557B7" w:rsidP="00B30B74">
            <w:pP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资金使用</w:t>
            </w:r>
          </w:p>
        </w:tc>
        <w:tc>
          <w:tcPr>
            <w:tcW w:w="2235" w:type="dxa"/>
            <w:shd w:val="clear" w:color="auto" w:fill="auto"/>
            <w:noWrap/>
            <w:vAlign w:val="center"/>
            <w:hideMark/>
          </w:tcPr>
          <w:p w14:paraId="0101370E" w14:textId="77777777" w:rsidR="008557B7" w:rsidRPr="00CE1672" w:rsidRDefault="008557B7" w:rsidP="00B30B74">
            <w:pPr>
              <w:jc w:val="right"/>
              <w:rPr>
                <w:rFonts w:ascii="楷体" w:eastAsia="楷体" w:hAnsi="楷体"/>
                <w:color w:val="000000" w:themeColor="text1"/>
                <w:sz w:val="20"/>
                <w:szCs w:val="20"/>
              </w:rPr>
            </w:pPr>
          </w:p>
        </w:tc>
        <w:tc>
          <w:tcPr>
            <w:tcW w:w="1450" w:type="dxa"/>
            <w:shd w:val="clear" w:color="auto" w:fill="auto"/>
            <w:noWrap/>
            <w:vAlign w:val="center"/>
            <w:hideMark/>
          </w:tcPr>
          <w:p w14:paraId="26A9B415" w14:textId="77777777" w:rsidR="008557B7" w:rsidRPr="00CE1672" w:rsidRDefault="008557B7" w:rsidP="00B30B74">
            <w:pPr>
              <w:jc w:val="right"/>
              <w:rPr>
                <w:rFonts w:ascii="楷体" w:eastAsia="楷体" w:hAnsi="楷体"/>
                <w:color w:val="000000" w:themeColor="text1"/>
                <w:sz w:val="20"/>
                <w:szCs w:val="20"/>
              </w:rPr>
            </w:pPr>
          </w:p>
        </w:tc>
        <w:tc>
          <w:tcPr>
            <w:tcW w:w="1276" w:type="dxa"/>
            <w:shd w:val="clear" w:color="auto" w:fill="auto"/>
            <w:noWrap/>
            <w:vAlign w:val="center"/>
            <w:hideMark/>
          </w:tcPr>
          <w:p w14:paraId="576E529C" w14:textId="77777777" w:rsidR="008557B7" w:rsidRPr="00CE1672" w:rsidRDefault="008557B7" w:rsidP="00B30B74">
            <w:pPr>
              <w:jc w:val="right"/>
              <w:rPr>
                <w:rFonts w:ascii="楷体" w:eastAsia="楷体" w:hAnsi="楷体"/>
                <w:color w:val="000000" w:themeColor="text1"/>
                <w:sz w:val="20"/>
                <w:szCs w:val="20"/>
              </w:rPr>
            </w:pPr>
          </w:p>
        </w:tc>
        <w:tc>
          <w:tcPr>
            <w:tcW w:w="1559" w:type="dxa"/>
            <w:shd w:val="clear" w:color="auto" w:fill="auto"/>
            <w:noWrap/>
            <w:vAlign w:val="center"/>
            <w:hideMark/>
          </w:tcPr>
          <w:p w14:paraId="3E640CDE" w14:textId="77777777" w:rsidR="008557B7" w:rsidRPr="00CE1672" w:rsidRDefault="008557B7" w:rsidP="00B30B74">
            <w:pPr>
              <w:jc w:val="right"/>
              <w:rPr>
                <w:rFonts w:ascii="楷体" w:eastAsia="楷体" w:hAnsi="楷体"/>
                <w:b/>
                <w:bCs/>
                <w:color w:val="000000" w:themeColor="text1"/>
                <w:sz w:val="20"/>
                <w:szCs w:val="20"/>
              </w:rPr>
            </w:pPr>
          </w:p>
        </w:tc>
      </w:tr>
      <w:tr w:rsidR="008557B7" w:rsidRPr="008557B7" w14:paraId="72EB9B6F" w14:textId="77777777" w:rsidTr="00CE1672">
        <w:trPr>
          <w:trHeight w:val="289"/>
          <w:jc w:val="center"/>
        </w:trPr>
        <w:tc>
          <w:tcPr>
            <w:tcW w:w="2689" w:type="dxa"/>
            <w:shd w:val="clear" w:color="auto" w:fill="auto"/>
            <w:noWrap/>
            <w:vAlign w:val="center"/>
            <w:hideMark/>
          </w:tcPr>
          <w:p w14:paraId="1E1A5D7A" w14:textId="77777777" w:rsidR="008557B7" w:rsidRPr="00CE1672" w:rsidRDefault="008557B7" w:rsidP="00B30B74">
            <w:pP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建设资金使用金额合计</w:t>
            </w:r>
          </w:p>
        </w:tc>
        <w:tc>
          <w:tcPr>
            <w:tcW w:w="2235" w:type="dxa"/>
            <w:shd w:val="clear" w:color="auto" w:fill="auto"/>
            <w:noWrap/>
            <w:vAlign w:val="center"/>
            <w:hideMark/>
          </w:tcPr>
          <w:p w14:paraId="7480CDB6"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75,976.87</w:t>
            </w:r>
          </w:p>
        </w:tc>
        <w:tc>
          <w:tcPr>
            <w:tcW w:w="1450" w:type="dxa"/>
            <w:shd w:val="clear" w:color="auto" w:fill="auto"/>
            <w:noWrap/>
            <w:vAlign w:val="center"/>
            <w:hideMark/>
          </w:tcPr>
          <w:p w14:paraId="0C60A865"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40,037.38</w:t>
            </w:r>
          </w:p>
        </w:tc>
        <w:tc>
          <w:tcPr>
            <w:tcW w:w="1276" w:type="dxa"/>
            <w:shd w:val="clear" w:color="auto" w:fill="auto"/>
            <w:noWrap/>
            <w:vAlign w:val="center"/>
            <w:hideMark/>
          </w:tcPr>
          <w:p w14:paraId="7328E61B"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6,929.49</w:t>
            </w:r>
          </w:p>
        </w:tc>
        <w:tc>
          <w:tcPr>
            <w:tcW w:w="1559" w:type="dxa"/>
            <w:shd w:val="clear" w:color="auto" w:fill="auto"/>
            <w:noWrap/>
            <w:vAlign w:val="center"/>
            <w:hideMark/>
          </w:tcPr>
          <w:p w14:paraId="03109B97"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122,943.74</w:t>
            </w:r>
          </w:p>
        </w:tc>
      </w:tr>
      <w:tr w:rsidR="008557B7" w:rsidRPr="008557B7" w14:paraId="68E96D67" w14:textId="77777777" w:rsidTr="00CE1672">
        <w:trPr>
          <w:trHeight w:val="289"/>
          <w:jc w:val="center"/>
        </w:trPr>
        <w:tc>
          <w:tcPr>
            <w:tcW w:w="2689" w:type="dxa"/>
            <w:shd w:val="clear" w:color="auto" w:fill="auto"/>
            <w:vAlign w:val="center"/>
            <w:hideMark/>
          </w:tcPr>
          <w:p w14:paraId="02955FF1" w14:textId="77777777" w:rsidR="008557B7" w:rsidRPr="00CE1672" w:rsidRDefault="008557B7" w:rsidP="00B30B74">
            <w:pP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资金余额</w:t>
            </w:r>
          </w:p>
        </w:tc>
        <w:tc>
          <w:tcPr>
            <w:tcW w:w="2235" w:type="dxa"/>
            <w:vMerge w:val="restart"/>
            <w:shd w:val="clear" w:color="auto" w:fill="auto"/>
            <w:noWrap/>
            <w:vAlign w:val="center"/>
            <w:hideMark/>
          </w:tcPr>
          <w:p w14:paraId="378E40EC" w14:textId="77777777" w:rsidR="008557B7" w:rsidRPr="00CE1672" w:rsidRDefault="008557B7" w:rsidP="00B30B74">
            <w:pPr>
              <w:jc w:val="right"/>
              <w:rPr>
                <w:rFonts w:ascii="楷体" w:eastAsia="楷体" w:hAnsi="楷体"/>
                <w:color w:val="000000" w:themeColor="text1"/>
                <w:sz w:val="20"/>
                <w:szCs w:val="20"/>
              </w:rPr>
            </w:pPr>
          </w:p>
        </w:tc>
        <w:tc>
          <w:tcPr>
            <w:tcW w:w="1450" w:type="dxa"/>
            <w:vMerge w:val="restart"/>
            <w:shd w:val="clear" w:color="auto" w:fill="auto"/>
            <w:noWrap/>
            <w:vAlign w:val="center"/>
            <w:hideMark/>
          </w:tcPr>
          <w:p w14:paraId="675D6331"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w:t>
            </w:r>
          </w:p>
        </w:tc>
        <w:tc>
          <w:tcPr>
            <w:tcW w:w="1276" w:type="dxa"/>
            <w:vMerge w:val="restart"/>
            <w:shd w:val="clear" w:color="auto" w:fill="auto"/>
            <w:noWrap/>
            <w:vAlign w:val="center"/>
            <w:hideMark/>
          </w:tcPr>
          <w:p w14:paraId="04B34E42" w14:textId="77777777" w:rsidR="008557B7" w:rsidRPr="00CE1672" w:rsidRDefault="008557B7" w:rsidP="00B30B74">
            <w:pPr>
              <w:jc w:val="right"/>
              <w:rPr>
                <w:rFonts w:ascii="楷体" w:eastAsia="楷体" w:hAnsi="楷体" w:cs="宋体"/>
                <w:b/>
                <w:bCs/>
                <w:color w:val="000000" w:themeColor="text1"/>
                <w:sz w:val="20"/>
                <w:szCs w:val="20"/>
              </w:rPr>
            </w:pPr>
            <w:r w:rsidRPr="00CE1672">
              <w:rPr>
                <w:rFonts w:ascii="楷体" w:eastAsia="楷体" w:hAnsi="楷体" w:cs="宋体"/>
                <w:b/>
                <w:bCs/>
                <w:color w:val="000000" w:themeColor="text1"/>
                <w:sz w:val="20"/>
                <w:szCs w:val="20"/>
              </w:rPr>
              <w:t>-</w:t>
            </w:r>
          </w:p>
        </w:tc>
        <w:tc>
          <w:tcPr>
            <w:tcW w:w="1559" w:type="dxa"/>
            <w:vMerge w:val="restart"/>
            <w:shd w:val="clear" w:color="auto" w:fill="auto"/>
            <w:noWrap/>
            <w:vAlign w:val="center"/>
            <w:hideMark/>
          </w:tcPr>
          <w:p w14:paraId="6DCDEC53" w14:textId="77777777" w:rsidR="008557B7" w:rsidRPr="00CE1672" w:rsidRDefault="008557B7" w:rsidP="00B30B74">
            <w:pPr>
              <w:jc w:val="right"/>
              <w:rPr>
                <w:rFonts w:ascii="楷体" w:eastAsia="楷体" w:hAnsi="楷体"/>
                <w:color w:val="000000" w:themeColor="text1"/>
                <w:sz w:val="20"/>
                <w:szCs w:val="20"/>
              </w:rPr>
            </w:pPr>
          </w:p>
        </w:tc>
      </w:tr>
      <w:tr w:rsidR="008557B7" w:rsidRPr="008557B7" w14:paraId="081502BD" w14:textId="77777777" w:rsidTr="00CE1672">
        <w:trPr>
          <w:trHeight w:val="289"/>
          <w:jc w:val="center"/>
        </w:trPr>
        <w:tc>
          <w:tcPr>
            <w:tcW w:w="2689" w:type="dxa"/>
            <w:shd w:val="clear" w:color="auto" w:fill="auto"/>
            <w:vAlign w:val="center"/>
            <w:hideMark/>
          </w:tcPr>
          <w:p w14:paraId="0C3E6CAC" w14:textId="77777777" w:rsidR="008557B7" w:rsidRPr="00CE1672" w:rsidRDefault="008557B7" w:rsidP="00B30B74">
            <w:pP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（资金筹措</w:t>
            </w:r>
            <w:r w:rsidRPr="00CE1672">
              <w:rPr>
                <w:rFonts w:ascii="楷体" w:eastAsia="楷体" w:hAnsi="楷体" w:cs="宋体"/>
                <w:b/>
                <w:bCs/>
                <w:color w:val="000000" w:themeColor="text1"/>
                <w:sz w:val="20"/>
                <w:szCs w:val="20"/>
              </w:rPr>
              <w:t xml:space="preserve"> </w:t>
            </w:r>
            <w:r w:rsidRPr="00CE1672">
              <w:rPr>
                <w:rFonts w:ascii="楷体" w:eastAsia="楷体" w:hAnsi="楷体" w:cs="宋体" w:hint="eastAsia"/>
                <w:b/>
                <w:bCs/>
                <w:color w:val="000000" w:themeColor="text1"/>
                <w:sz w:val="20"/>
                <w:szCs w:val="20"/>
              </w:rPr>
              <w:t>—</w:t>
            </w:r>
            <w:r w:rsidRPr="00CE1672">
              <w:rPr>
                <w:rFonts w:ascii="楷体" w:eastAsia="楷体" w:hAnsi="楷体" w:cs="宋体"/>
                <w:b/>
                <w:bCs/>
                <w:color w:val="000000" w:themeColor="text1"/>
                <w:sz w:val="20"/>
                <w:szCs w:val="20"/>
              </w:rPr>
              <w:t xml:space="preserve"> </w:t>
            </w:r>
            <w:r w:rsidRPr="00CE1672">
              <w:rPr>
                <w:rFonts w:ascii="楷体" w:eastAsia="楷体" w:hAnsi="楷体" w:cs="宋体" w:hint="eastAsia"/>
                <w:b/>
                <w:bCs/>
                <w:color w:val="000000" w:themeColor="text1"/>
                <w:sz w:val="20"/>
                <w:szCs w:val="20"/>
              </w:rPr>
              <w:t>资金使用）</w:t>
            </w:r>
          </w:p>
        </w:tc>
        <w:tc>
          <w:tcPr>
            <w:tcW w:w="2235" w:type="dxa"/>
            <w:vMerge/>
            <w:shd w:val="clear" w:color="auto" w:fill="auto"/>
            <w:vAlign w:val="center"/>
            <w:hideMark/>
          </w:tcPr>
          <w:p w14:paraId="51DBABB2" w14:textId="77777777" w:rsidR="008557B7" w:rsidRPr="00CE1672" w:rsidRDefault="008557B7" w:rsidP="00B30B74">
            <w:pPr>
              <w:jc w:val="center"/>
              <w:rPr>
                <w:rFonts w:ascii="楷体" w:eastAsia="楷体" w:hAnsi="楷体"/>
                <w:color w:val="000000" w:themeColor="text1"/>
                <w:sz w:val="20"/>
                <w:szCs w:val="20"/>
              </w:rPr>
            </w:pPr>
          </w:p>
        </w:tc>
        <w:tc>
          <w:tcPr>
            <w:tcW w:w="1450" w:type="dxa"/>
            <w:vMerge/>
            <w:shd w:val="clear" w:color="auto" w:fill="auto"/>
            <w:vAlign w:val="center"/>
            <w:hideMark/>
          </w:tcPr>
          <w:p w14:paraId="7356A1C1" w14:textId="77777777" w:rsidR="008557B7" w:rsidRPr="00CE1672" w:rsidRDefault="008557B7" w:rsidP="00B30B74">
            <w:pPr>
              <w:jc w:val="center"/>
              <w:rPr>
                <w:rFonts w:ascii="楷体" w:eastAsia="楷体" w:hAnsi="楷体" w:cs="宋体"/>
                <w:b/>
                <w:bCs/>
                <w:color w:val="000000" w:themeColor="text1"/>
                <w:sz w:val="20"/>
                <w:szCs w:val="20"/>
              </w:rPr>
            </w:pPr>
          </w:p>
        </w:tc>
        <w:tc>
          <w:tcPr>
            <w:tcW w:w="1276" w:type="dxa"/>
            <w:vMerge/>
            <w:shd w:val="clear" w:color="auto" w:fill="auto"/>
            <w:vAlign w:val="center"/>
            <w:hideMark/>
          </w:tcPr>
          <w:p w14:paraId="5D885E00" w14:textId="77777777" w:rsidR="008557B7" w:rsidRPr="00CE1672" w:rsidRDefault="008557B7" w:rsidP="00B30B74">
            <w:pPr>
              <w:jc w:val="center"/>
              <w:rPr>
                <w:rFonts w:ascii="楷体" w:eastAsia="楷体" w:hAnsi="楷体" w:cs="宋体"/>
                <w:b/>
                <w:bCs/>
                <w:color w:val="000000" w:themeColor="text1"/>
                <w:sz w:val="20"/>
                <w:szCs w:val="20"/>
              </w:rPr>
            </w:pPr>
          </w:p>
        </w:tc>
        <w:tc>
          <w:tcPr>
            <w:tcW w:w="1559" w:type="dxa"/>
            <w:vMerge/>
            <w:shd w:val="clear" w:color="auto" w:fill="auto"/>
            <w:vAlign w:val="center"/>
            <w:hideMark/>
          </w:tcPr>
          <w:p w14:paraId="538B0DA0" w14:textId="77777777" w:rsidR="008557B7" w:rsidRPr="00CE1672" w:rsidRDefault="008557B7" w:rsidP="00B30B74">
            <w:pPr>
              <w:jc w:val="center"/>
              <w:rPr>
                <w:rFonts w:ascii="楷体" w:eastAsia="楷体" w:hAnsi="楷体"/>
                <w:color w:val="000000" w:themeColor="text1"/>
                <w:sz w:val="20"/>
                <w:szCs w:val="20"/>
              </w:rPr>
            </w:pPr>
          </w:p>
        </w:tc>
      </w:tr>
    </w:tbl>
    <w:p w14:paraId="215C6DAF" w14:textId="44777CE4" w:rsidR="00D62122" w:rsidRPr="008557B7" w:rsidRDefault="00D62122">
      <w:pPr>
        <w:jc w:val="right"/>
        <w:rPr>
          <w:rFonts w:ascii="楷体" w:eastAsia="楷体" w:hAnsi="楷体" w:cs="楷体"/>
          <w:color w:val="000000"/>
          <w:sz w:val="20"/>
          <w:szCs w:val="20"/>
        </w:rPr>
      </w:pPr>
    </w:p>
    <w:p w14:paraId="34F1000A" w14:textId="77777777" w:rsidR="008557B7" w:rsidRPr="00CE1672" w:rsidRDefault="008557B7" w:rsidP="00CE1672">
      <w:pPr>
        <w:pStyle w:val="a0"/>
        <w:ind w:firstLine="240"/>
      </w:pPr>
    </w:p>
    <w:p w14:paraId="083D6434" w14:textId="42A725A8" w:rsidR="00EA05FC" w:rsidRPr="00D62122" w:rsidRDefault="00EA05FC">
      <w:pPr>
        <w:jc w:val="right"/>
        <w:rPr>
          <w:rFonts w:ascii="楷体" w:eastAsia="楷体" w:hAnsi="楷体" w:cs="楷体"/>
          <w:color w:val="000000"/>
          <w:sz w:val="20"/>
          <w:szCs w:val="20"/>
        </w:rPr>
      </w:pPr>
    </w:p>
    <w:p w14:paraId="187F7D16" w14:textId="77777777" w:rsidR="00D62122" w:rsidRPr="006A69FB" w:rsidRDefault="00D62122" w:rsidP="006A69FB">
      <w:pPr>
        <w:pStyle w:val="a0"/>
        <w:ind w:firstLine="240"/>
      </w:pPr>
    </w:p>
    <w:p w14:paraId="74C60ED4" w14:textId="0F569922" w:rsidR="006B6BC9" w:rsidRPr="00EA05FC" w:rsidRDefault="006B6BC9">
      <w:pPr>
        <w:jc w:val="right"/>
        <w:rPr>
          <w:rFonts w:ascii="楷体" w:eastAsia="楷体" w:hAnsi="楷体" w:cs="楷体"/>
          <w:color w:val="000000"/>
          <w:sz w:val="20"/>
          <w:szCs w:val="20"/>
        </w:rPr>
      </w:pPr>
    </w:p>
    <w:p w14:paraId="096E5D91" w14:textId="77777777" w:rsidR="00EA05FC" w:rsidRPr="004E297B" w:rsidRDefault="00EA05FC" w:rsidP="004E297B">
      <w:pPr>
        <w:pStyle w:val="a0"/>
        <w:ind w:firstLine="240"/>
      </w:pPr>
    </w:p>
    <w:p w14:paraId="590C6D99" w14:textId="10C51BBE" w:rsidR="000D6C93" w:rsidRDefault="000D6C93">
      <w:pPr>
        <w:jc w:val="right"/>
        <w:rPr>
          <w:rFonts w:ascii="楷体" w:eastAsia="楷体" w:hAnsi="楷体" w:cs="楷体"/>
          <w:color w:val="000000"/>
          <w:sz w:val="20"/>
          <w:szCs w:val="20"/>
        </w:rPr>
      </w:pPr>
    </w:p>
    <w:p w14:paraId="22BE9D52" w14:textId="77777777" w:rsidR="00950A83" w:rsidRDefault="00950A83">
      <w:pPr>
        <w:ind w:right="-999"/>
        <w:jc w:val="right"/>
        <w:rPr>
          <w:rFonts w:ascii="楷体" w:eastAsia="楷体" w:hAnsi="楷体" w:cs="楷体"/>
          <w:color w:val="000000"/>
          <w:sz w:val="20"/>
          <w:szCs w:val="20"/>
        </w:rPr>
      </w:pPr>
    </w:p>
    <w:p w14:paraId="05A62537" w14:textId="77777777" w:rsidR="00950A83" w:rsidRDefault="00950A83">
      <w:pPr>
        <w:pStyle w:val="a0"/>
        <w:ind w:firstLine="240"/>
        <w:rPr>
          <w:rFonts w:ascii="楷体" w:eastAsia="楷体" w:hAnsi="楷体" w:cs="楷体"/>
          <w:lang w:val="en-US"/>
        </w:rPr>
      </w:pPr>
    </w:p>
    <w:p w14:paraId="51EE5AF6" w14:textId="77777777" w:rsidR="00950A83" w:rsidRDefault="00950A83">
      <w:pPr>
        <w:jc w:val="center"/>
        <w:rPr>
          <w:rFonts w:ascii="楷体" w:eastAsia="楷体" w:hAnsi="楷体" w:cs="楷体"/>
          <w:b/>
          <w:color w:val="000000"/>
        </w:rPr>
        <w:sectPr w:rsidR="00950A83">
          <w:headerReference w:type="even" r:id="rId14"/>
          <w:headerReference w:type="default" r:id="rId15"/>
          <w:footerReference w:type="default" r:id="rId16"/>
          <w:headerReference w:type="first" r:id="rId17"/>
          <w:pgSz w:w="12240" w:h="15840"/>
          <w:pgMar w:top="1276" w:right="1800" w:bottom="1276" w:left="1800" w:header="708" w:footer="850" w:gutter="0"/>
          <w:cols w:space="708"/>
          <w:docGrid w:linePitch="360"/>
        </w:sectPr>
      </w:pPr>
    </w:p>
    <w:p w14:paraId="5A0A760D" w14:textId="779FC6C2" w:rsidR="000D6C93" w:rsidRPr="00064B3A" w:rsidRDefault="000D6C93" w:rsidP="000D6C93">
      <w:pPr>
        <w:jc w:val="center"/>
        <w:rPr>
          <w:rFonts w:ascii="楷体" w:eastAsia="楷体" w:hAnsi="楷体" w:cs="Calibri"/>
          <w:b/>
        </w:rPr>
      </w:pPr>
      <w:r w:rsidRPr="00064B3A">
        <w:rPr>
          <w:rFonts w:ascii="楷体" w:eastAsia="楷体" w:hAnsi="楷体" w:cs="Calibri" w:hint="eastAsia"/>
          <w:b/>
        </w:rPr>
        <w:lastRenderedPageBreak/>
        <w:t>表</w:t>
      </w:r>
      <w:r w:rsidR="00BB5909">
        <w:rPr>
          <w:rFonts w:ascii="楷体" w:eastAsia="楷体" w:hAnsi="楷体" w:cs="Calibri" w:hint="eastAsia"/>
          <w:b/>
        </w:rPr>
        <w:t>6</w:t>
      </w:r>
      <w:r w:rsidRPr="00064B3A">
        <w:rPr>
          <w:rFonts w:ascii="楷体" w:eastAsia="楷体" w:hAnsi="楷体" w:cs="Calibri" w:hint="eastAsia"/>
          <w:b/>
        </w:rPr>
        <w:t>项目现金流平衡表</w:t>
      </w:r>
    </w:p>
    <w:p w14:paraId="7F195559" w14:textId="77777777" w:rsidR="00CE1672" w:rsidRDefault="000D6C93" w:rsidP="000D6C93">
      <w:pPr>
        <w:jc w:val="right"/>
        <w:rPr>
          <w:rFonts w:ascii="楷体" w:eastAsia="楷体" w:hAnsi="楷体" w:cs="Calibri"/>
          <w:sz w:val="20"/>
          <w:szCs w:val="20"/>
        </w:rPr>
      </w:pPr>
      <w:r w:rsidRPr="00064B3A">
        <w:rPr>
          <w:rFonts w:ascii="楷体" w:eastAsia="楷体" w:hAnsi="楷体" w:cs="Calibri" w:hint="eastAsia"/>
          <w:sz w:val="20"/>
          <w:szCs w:val="20"/>
        </w:rPr>
        <w:t>单位：人民币万元</w:t>
      </w:r>
    </w:p>
    <w:tbl>
      <w:tblPr>
        <w:tblW w:w="5168" w:type="pct"/>
        <w:jc w:val="center"/>
        <w:tblLook w:val="04A0" w:firstRow="1" w:lastRow="0" w:firstColumn="1" w:lastColumn="0" w:noHBand="0" w:noVBand="1"/>
      </w:tblPr>
      <w:tblGrid>
        <w:gridCol w:w="2425"/>
        <w:gridCol w:w="1639"/>
        <w:gridCol w:w="1219"/>
        <w:gridCol w:w="1205"/>
        <w:gridCol w:w="1206"/>
        <w:gridCol w:w="1206"/>
        <w:gridCol w:w="1206"/>
        <w:gridCol w:w="1206"/>
        <w:gridCol w:w="1206"/>
        <w:gridCol w:w="1206"/>
      </w:tblGrid>
      <w:tr w:rsidR="00CE1672" w:rsidRPr="00CE1672" w14:paraId="0847FBFE" w14:textId="77777777" w:rsidTr="00CE1672">
        <w:trPr>
          <w:trHeight w:val="312"/>
          <w:jc w:val="center"/>
        </w:trPr>
        <w:tc>
          <w:tcPr>
            <w:tcW w:w="7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EC3657" w14:textId="77777777" w:rsidR="00CE1672" w:rsidRPr="00CE1672" w:rsidRDefault="00CE1672" w:rsidP="00B80E50">
            <w:pPr>
              <w:jc w:val="center"/>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年度</w:t>
            </w:r>
          </w:p>
        </w:tc>
        <w:tc>
          <w:tcPr>
            <w:tcW w:w="607" w:type="pct"/>
            <w:tcBorders>
              <w:top w:val="single" w:sz="4" w:space="0" w:color="auto"/>
              <w:left w:val="nil"/>
              <w:bottom w:val="single" w:sz="4" w:space="0" w:color="auto"/>
              <w:right w:val="single" w:sz="4" w:space="0" w:color="auto"/>
            </w:tcBorders>
            <w:shd w:val="clear" w:color="auto" w:fill="auto"/>
            <w:noWrap/>
            <w:vAlign w:val="center"/>
            <w:hideMark/>
          </w:tcPr>
          <w:p w14:paraId="45ED5696"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2023</w:t>
            </w:r>
          </w:p>
          <w:p w14:paraId="3D1F8E10"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hint="eastAsia"/>
                <w:b/>
                <w:bCs/>
                <w:color w:val="000000" w:themeColor="text1"/>
                <w:sz w:val="20"/>
                <w:szCs w:val="20"/>
              </w:rPr>
              <w:t>及以前年度</w:t>
            </w:r>
          </w:p>
        </w:tc>
        <w:tc>
          <w:tcPr>
            <w:tcW w:w="454" w:type="pct"/>
            <w:tcBorders>
              <w:top w:val="single" w:sz="4" w:space="0" w:color="auto"/>
              <w:left w:val="nil"/>
              <w:bottom w:val="single" w:sz="4" w:space="0" w:color="auto"/>
              <w:right w:val="single" w:sz="4" w:space="0" w:color="auto"/>
            </w:tcBorders>
            <w:shd w:val="clear" w:color="auto" w:fill="auto"/>
            <w:noWrap/>
            <w:vAlign w:val="center"/>
            <w:hideMark/>
          </w:tcPr>
          <w:p w14:paraId="7E99BFEB"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2024</w:t>
            </w:r>
          </w:p>
        </w:tc>
        <w:tc>
          <w:tcPr>
            <w:tcW w:w="449" w:type="pct"/>
            <w:tcBorders>
              <w:top w:val="single" w:sz="4" w:space="0" w:color="auto"/>
              <w:left w:val="nil"/>
              <w:bottom w:val="single" w:sz="4" w:space="0" w:color="auto"/>
              <w:right w:val="single" w:sz="4" w:space="0" w:color="auto"/>
            </w:tcBorders>
            <w:shd w:val="clear" w:color="auto" w:fill="auto"/>
            <w:noWrap/>
            <w:vAlign w:val="center"/>
            <w:hideMark/>
          </w:tcPr>
          <w:p w14:paraId="6B649ED8"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2025</w:t>
            </w:r>
          </w:p>
        </w:tc>
        <w:tc>
          <w:tcPr>
            <w:tcW w:w="449" w:type="pct"/>
            <w:tcBorders>
              <w:top w:val="single" w:sz="4" w:space="0" w:color="auto"/>
              <w:left w:val="nil"/>
              <w:bottom w:val="single" w:sz="4" w:space="0" w:color="auto"/>
              <w:right w:val="single" w:sz="4" w:space="0" w:color="auto"/>
            </w:tcBorders>
            <w:shd w:val="clear" w:color="auto" w:fill="auto"/>
            <w:noWrap/>
            <w:vAlign w:val="center"/>
            <w:hideMark/>
          </w:tcPr>
          <w:p w14:paraId="0E2EA3B5"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2026</w:t>
            </w:r>
          </w:p>
        </w:tc>
        <w:tc>
          <w:tcPr>
            <w:tcW w:w="449" w:type="pct"/>
            <w:tcBorders>
              <w:top w:val="single" w:sz="4" w:space="0" w:color="auto"/>
              <w:left w:val="nil"/>
              <w:bottom w:val="single" w:sz="4" w:space="0" w:color="auto"/>
              <w:right w:val="single" w:sz="4" w:space="0" w:color="auto"/>
            </w:tcBorders>
            <w:shd w:val="clear" w:color="auto" w:fill="auto"/>
            <w:noWrap/>
            <w:vAlign w:val="center"/>
            <w:hideMark/>
          </w:tcPr>
          <w:p w14:paraId="2E4B0523"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2027</w:t>
            </w:r>
          </w:p>
        </w:tc>
        <w:tc>
          <w:tcPr>
            <w:tcW w:w="449" w:type="pct"/>
            <w:tcBorders>
              <w:top w:val="single" w:sz="4" w:space="0" w:color="auto"/>
              <w:left w:val="nil"/>
              <w:bottom w:val="single" w:sz="4" w:space="0" w:color="auto"/>
              <w:right w:val="single" w:sz="4" w:space="0" w:color="auto"/>
            </w:tcBorders>
            <w:shd w:val="clear" w:color="auto" w:fill="auto"/>
            <w:noWrap/>
            <w:vAlign w:val="center"/>
            <w:hideMark/>
          </w:tcPr>
          <w:p w14:paraId="0F10D3E7"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2028</w:t>
            </w:r>
          </w:p>
        </w:tc>
        <w:tc>
          <w:tcPr>
            <w:tcW w:w="449" w:type="pct"/>
            <w:tcBorders>
              <w:top w:val="single" w:sz="4" w:space="0" w:color="auto"/>
              <w:left w:val="nil"/>
              <w:bottom w:val="single" w:sz="4" w:space="0" w:color="auto"/>
              <w:right w:val="single" w:sz="4" w:space="0" w:color="auto"/>
            </w:tcBorders>
            <w:shd w:val="clear" w:color="auto" w:fill="auto"/>
            <w:noWrap/>
            <w:vAlign w:val="center"/>
            <w:hideMark/>
          </w:tcPr>
          <w:p w14:paraId="139E03A3"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2029</w:t>
            </w:r>
          </w:p>
        </w:tc>
        <w:tc>
          <w:tcPr>
            <w:tcW w:w="449" w:type="pct"/>
            <w:tcBorders>
              <w:top w:val="single" w:sz="4" w:space="0" w:color="auto"/>
              <w:left w:val="nil"/>
              <w:bottom w:val="single" w:sz="4" w:space="0" w:color="auto"/>
              <w:right w:val="single" w:sz="4" w:space="0" w:color="auto"/>
            </w:tcBorders>
            <w:shd w:val="clear" w:color="auto" w:fill="auto"/>
            <w:noWrap/>
            <w:vAlign w:val="center"/>
            <w:hideMark/>
          </w:tcPr>
          <w:p w14:paraId="2FFE38F7"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2030</w:t>
            </w:r>
          </w:p>
        </w:tc>
        <w:tc>
          <w:tcPr>
            <w:tcW w:w="449" w:type="pct"/>
            <w:tcBorders>
              <w:top w:val="single" w:sz="4" w:space="0" w:color="auto"/>
              <w:left w:val="nil"/>
              <w:bottom w:val="single" w:sz="4" w:space="0" w:color="auto"/>
              <w:right w:val="single" w:sz="4" w:space="0" w:color="auto"/>
            </w:tcBorders>
            <w:shd w:val="clear" w:color="auto" w:fill="auto"/>
            <w:noWrap/>
            <w:vAlign w:val="center"/>
            <w:hideMark/>
          </w:tcPr>
          <w:p w14:paraId="46DC30C6" w14:textId="77777777" w:rsidR="00CE1672" w:rsidRPr="00CE1672" w:rsidRDefault="00CE1672" w:rsidP="00B80E50">
            <w:pPr>
              <w:jc w:val="center"/>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2031</w:t>
            </w:r>
          </w:p>
        </w:tc>
      </w:tr>
      <w:tr w:rsidR="00CE1672" w:rsidRPr="00CE1672" w14:paraId="51A27214"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4C9AED81" w14:textId="77777777" w:rsidR="00CE1672" w:rsidRPr="00CE1672" w:rsidRDefault="00CE1672" w:rsidP="00B80E50">
            <w:pPr>
              <w:jc w:val="both"/>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现金流入</w:t>
            </w:r>
          </w:p>
        </w:tc>
        <w:tc>
          <w:tcPr>
            <w:tcW w:w="607" w:type="pct"/>
            <w:tcBorders>
              <w:top w:val="nil"/>
              <w:left w:val="nil"/>
              <w:bottom w:val="single" w:sz="4" w:space="0" w:color="auto"/>
              <w:right w:val="single" w:sz="4" w:space="0" w:color="auto"/>
            </w:tcBorders>
            <w:shd w:val="clear" w:color="auto" w:fill="auto"/>
            <w:noWrap/>
            <w:vAlign w:val="center"/>
            <w:hideMark/>
          </w:tcPr>
          <w:p w14:paraId="6E964A79" w14:textId="77777777" w:rsidR="00CE1672" w:rsidRPr="00CE1672" w:rsidRDefault="00CE1672" w:rsidP="00B80E50">
            <w:pPr>
              <w:jc w:val="right"/>
              <w:rPr>
                <w:rFonts w:ascii="楷体" w:eastAsia="楷体" w:hAnsi="楷体" w:cs="Arial"/>
                <w:b/>
                <w:bCs/>
                <w:color w:val="000000" w:themeColor="text1"/>
                <w:sz w:val="20"/>
                <w:szCs w:val="20"/>
              </w:rPr>
            </w:pPr>
          </w:p>
        </w:tc>
        <w:tc>
          <w:tcPr>
            <w:tcW w:w="454" w:type="pct"/>
            <w:tcBorders>
              <w:top w:val="nil"/>
              <w:left w:val="nil"/>
              <w:bottom w:val="single" w:sz="4" w:space="0" w:color="auto"/>
              <w:right w:val="single" w:sz="4" w:space="0" w:color="auto"/>
            </w:tcBorders>
            <w:shd w:val="clear" w:color="auto" w:fill="auto"/>
            <w:noWrap/>
            <w:vAlign w:val="center"/>
            <w:hideMark/>
          </w:tcPr>
          <w:p w14:paraId="16B3F148"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103C0B3C"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6A87B97D"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73E3CF31"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05908264"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13E6E5E9"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1C0EDC3C"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0123B34E" w14:textId="77777777" w:rsidR="00CE1672" w:rsidRPr="00CE1672" w:rsidRDefault="00CE1672" w:rsidP="00B80E50">
            <w:pPr>
              <w:jc w:val="right"/>
              <w:rPr>
                <w:rFonts w:ascii="楷体" w:eastAsia="楷体" w:hAnsi="楷体" w:cs="Arial"/>
                <w:b/>
                <w:bCs/>
                <w:color w:val="000000" w:themeColor="text1"/>
                <w:sz w:val="20"/>
                <w:szCs w:val="20"/>
              </w:rPr>
            </w:pPr>
          </w:p>
        </w:tc>
      </w:tr>
      <w:tr w:rsidR="00CE1672" w:rsidRPr="00CE1672" w14:paraId="7CC45825"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5FFF52B0" w14:textId="77777777" w:rsidR="00CE1672" w:rsidRPr="00CE1672" w:rsidRDefault="00CE1672" w:rsidP="00B80E50">
            <w:pPr>
              <w:jc w:val="both"/>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自筹资金流入</w:t>
            </w:r>
          </w:p>
        </w:tc>
        <w:tc>
          <w:tcPr>
            <w:tcW w:w="607" w:type="pct"/>
            <w:tcBorders>
              <w:top w:val="nil"/>
              <w:left w:val="nil"/>
              <w:bottom w:val="single" w:sz="4" w:space="0" w:color="auto"/>
              <w:right w:val="single" w:sz="4" w:space="0" w:color="auto"/>
            </w:tcBorders>
            <w:shd w:val="clear" w:color="auto" w:fill="auto"/>
            <w:noWrap/>
            <w:vAlign w:val="center"/>
            <w:hideMark/>
          </w:tcPr>
          <w:p w14:paraId="6114250B"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10,936.87</w:t>
            </w:r>
          </w:p>
        </w:tc>
        <w:tc>
          <w:tcPr>
            <w:tcW w:w="454" w:type="pct"/>
            <w:tcBorders>
              <w:top w:val="nil"/>
              <w:left w:val="nil"/>
              <w:bottom w:val="single" w:sz="4" w:space="0" w:color="auto"/>
              <w:right w:val="single" w:sz="4" w:space="0" w:color="auto"/>
            </w:tcBorders>
            <w:shd w:val="clear" w:color="auto" w:fill="auto"/>
            <w:noWrap/>
            <w:vAlign w:val="center"/>
            <w:hideMark/>
          </w:tcPr>
          <w:p w14:paraId="5CDE018B"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36,537.38</w:t>
            </w:r>
          </w:p>
        </w:tc>
        <w:tc>
          <w:tcPr>
            <w:tcW w:w="449" w:type="pct"/>
            <w:tcBorders>
              <w:top w:val="nil"/>
              <w:left w:val="nil"/>
              <w:bottom w:val="single" w:sz="4" w:space="0" w:color="auto"/>
              <w:right w:val="single" w:sz="4" w:space="0" w:color="auto"/>
            </w:tcBorders>
            <w:shd w:val="clear" w:color="auto" w:fill="auto"/>
            <w:noWrap/>
            <w:vAlign w:val="center"/>
            <w:hideMark/>
          </w:tcPr>
          <w:p w14:paraId="4BEE1693"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6,929.49</w:t>
            </w:r>
          </w:p>
        </w:tc>
        <w:tc>
          <w:tcPr>
            <w:tcW w:w="449" w:type="pct"/>
            <w:tcBorders>
              <w:top w:val="nil"/>
              <w:left w:val="nil"/>
              <w:bottom w:val="single" w:sz="4" w:space="0" w:color="auto"/>
              <w:right w:val="single" w:sz="4" w:space="0" w:color="auto"/>
            </w:tcBorders>
            <w:shd w:val="clear" w:color="auto" w:fill="auto"/>
            <w:noWrap/>
            <w:vAlign w:val="center"/>
            <w:hideMark/>
          </w:tcPr>
          <w:p w14:paraId="07E4E085"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7285FCFE"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1947A2B3"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C395B68"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F748F54"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5AB6EBE" w14:textId="77777777" w:rsidR="00CE1672" w:rsidRPr="00CE1672" w:rsidRDefault="00CE1672" w:rsidP="00B80E50">
            <w:pPr>
              <w:jc w:val="right"/>
              <w:rPr>
                <w:rFonts w:ascii="楷体" w:eastAsia="楷体" w:hAnsi="楷体" w:cs="Arial"/>
                <w:color w:val="000000" w:themeColor="text1"/>
                <w:sz w:val="20"/>
                <w:szCs w:val="20"/>
              </w:rPr>
            </w:pPr>
          </w:p>
        </w:tc>
      </w:tr>
      <w:tr w:rsidR="00CE1672" w:rsidRPr="00CE1672" w14:paraId="5B43B81C"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13767D94" w14:textId="77777777" w:rsidR="00CE1672" w:rsidRPr="00CE1672" w:rsidRDefault="00CE1672" w:rsidP="00B80E50">
            <w:pPr>
              <w:jc w:val="both"/>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债券资金流入</w:t>
            </w:r>
          </w:p>
        </w:tc>
        <w:tc>
          <w:tcPr>
            <w:tcW w:w="607" w:type="pct"/>
            <w:tcBorders>
              <w:top w:val="nil"/>
              <w:left w:val="nil"/>
              <w:bottom w:val="single" w:sz="4" w:space="0" w:color="auto"/>
              <w:right w:val="single" w:sz="4" w:space="0" w:color="auto"/>
            </w:tcBorders>
            <w:shd w:val="clear" w:color="auto" w:fill="auto"/>
            <w:noWrap/>
            <w:vAlign w:val="center"/>
            <w:hideMark/>
          </w:tcPr>
          <w:p w14:paraId="43BC4D3D"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65,040.00</w:t>
            </w:r>
          </w:p>
        </w:tc>
        <w:tc>
          <w:tcPr>
            <w:tcW w:w="454" w:type="pct"/>
            <w:tcBorders>
              <w:top w:val="nil"/>
              <w:left w:val="nil"/>
              <w:bottom w:val="single" w:sz="4" w:space="0" w:color="auto"/>
              <w:right w:val="single" w:sz="4" w:space="0" w:color="auto"/>
            </w:tcBorders>
            <w:shd w:val="clear" w:color="auto" w:fill="auto"/>
            <w:noWrap/>
            <w:vAlign w:val="center"/>
            <w:hideMark/>
          </w:tcPr>
          <w:p w14:paraId="29EBF906"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3,500.00</w:t>
            </w:r>
          </w:p>
        </w:tc>
        <w:tc>
          <w:tcPr>
            <w:tcW w:w="449" w:type="pct"/>
            <w:tcBorders>
              <w:top w:val="nil"/>
              <w:left w:val="nil"/>
              <w:bottom w:val="single" w:sz="4" w:space="0" w:color="auto"/>
              <w:right w:val="single" w:sz="4" w:space="0" w:color="auto"/>
            </w:tcBorders>
            <w:shd w:val="clear" w:color="auto" w:fill="auto"/>
            <w:noWrap/>
            <w:vAlign w:val="center"/>
            <w:hideMark/>
          </w:tcPr>
          <w:p w14:paraId="5CBD292E"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FE1A6EC"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ECD8413"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D50ACA9"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7AFCAEA0"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AC42B28"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2B88142" w14:textId="77777777" w:rsidR="00CE1672" w:rsidRPr="00CE1672" w:rsidRDefault="00CE1672" w:rsidP="00B80E50">
            <w:pPr>
              <w:jc w:val="right"/>
              <w:rPr>
                <w:rFonts w:ascii="楷体" w:eastAsia="楷体" w:hAnsi="楷体" w:cs="Arial"/>
                <w:color w:val="000000" w:themeColor="text1"/>
                <w:sz w:val="20"/>
                <w:szCs w:val="20"/>
              </w:rPr>
            </w:pPr>
          </w:p>
        </w:tc>
      </w:tr>
      <w:tr w:rsidR="00CE1672" w:rsidRPr="00CE1672" w14:paraId="07DB4689"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4FFB0308" w14:textId="77777777" w:rsidR="00CE1672" w:rsidRPr="00CE1672" w:rsidRDefault="00CE1672" w:rsidP="00B80E50">
            <w:pPr>
              <w:jc w:val="both"/>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运营期现金流入</w:t>
            </w:r>
          </w:p>
        </w:tc>
        <w:tc>
          <w:tcPr>
            <w:tcW w:w="607" w:type="pct"/>
            <w:tcBorders>
              <w:top w:val="nil"/>
              <w:left w:val="nil"/>
              <w:bottom w:val="single" w:sz="4" w:space="0" w:color="auto"/>
              <w:right w:val="single" w:sz="4" w:space="0" w:color="auto"/>
            </w:tcBorders>
            <w:shd w:val="clear" w:color="auto" w:fill="auto"/>
            <w:noWrap/>
            <w:vAlign w:val="center"/>
            <w:hideMark/>
          </w:tcPr>
          <w:p w14:paraId="6BB02338"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54" w:type="pct"/>
            <w:tcBorders>
              <w:top w:val="nil"/>
              <w:left w:val="nil"/>
              <w:bottom w:val="single" w:sz="4" w:space="0" w:color="auto"/>
              <w:right w:val="single" w:sz="4" w:space="0" w:color="auto"/>
            </w:tcBorders>
            <w:shd w:val="clear" w:color="auto" w:fill="auto"/>
            <w:noWrap/>
            <w:vAlign w:val="center"/>
            <w:hideMark/>
          </w:tcPr>
          <w:p w14:paraId="5F4408F6"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018BBAE"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5FE4D4C8"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68C3DCF0"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3CFFCCB0"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3C5C4C30"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3BE39585"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24EBDF1E"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8,824.91</w:t>
            </w:r>
          </w:p>
        </w:tc>
      </w:tr>
      <w:tr w:rsidR="00CE1672" w:rsidRPr="00CE1672" w14:paraId="26890746"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022DB7EF" w14:textId="77777777" w:rsidR="00CE1672" w:rsidRPr="00CE1672" w:rsidRDefault="00CE1672" w:rsidP="00B80E50">
            <w:pPr>
              <w:jc w:val="both"/>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现金流入总额</w:t>
            </w:r>
          </w:p>
        </w:tc>
        <w:tc>
          <w:tcPr>
            <w:tcW w:w="607" w:type="pct"/>
            <w:tcBorders>
              <w:top w:val="nil"/>
              <w:left w:val="nil"/>
              <w:bottom w:val="single" w:sz="4" w:space="0" w:color="auto"/>
              <w:right w:val="single" w:sz="4" w:space="0" w:color="auto"/>
            </w:tcBorders>
            <w:shd w:val="clear" w:color="auto" w:fill="auto"/>
            <w:noWrap/>
            <w:vAlign w:val="center"/>
            <w:hideMark/>
          </w:tcPr>
          <w:p w14:paraId="2EF60E36"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75,976.87</w:t>
            </w:r>
          </w:p>
        </w:tc>
        <w:tc>
          <w:tcPr>
            <w:tcW w:w="454" w:type="pct"/>
            <w:tcBorders>
              <w:top w:val="nil"/>
              <w:left w:val="nil"/>
              <w:bottom w:val="single" w:sz="4" w:space="0" w:color="auto"/>
              <w:right w:val="single" w:sz="4" w:space="0" w:color="auto"/>
            </w:tcBorders>
            <w:shd w:val="clear" w:color="auto" w:fill="auto"/>
            <w:noWrap/>
            <w:vAlign w:val="center"/>
            <w:hideMark/>
          </w:tcPr>
          <w:p w14:paraId="308C04EA"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40,037.38</w:t>
            </w:r>
          </w:p>
        </w:tc>
        <w:tc>
          <w:tcPr>
            <w:tcW w:w="449" w:type="pct"/>
            <w:tcBorders>
              <w:top w:val="nil"/>
              <w:left w:val="nil"/>
              <w:bottom w:val="single" w:sz="4" w:space="0" w:color="auto"/>
              <w:right w:val="single" w:sz="4" w:space="0" w:color="auto"/>
            </w:tcBorders>
            <w:shd w:val="clear" w:color="auto" w:fill="auto"/>
            <w:noWrap/>
            <w:vAlign w:val="center"/>
            <w:hideMark/>
          </w:tcPr>
          <w:p w14:paraId="06A54094"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15,754.40</w:t>
            </w:r>
          </w:p>
        </w:tc>
        <w:tc>
          <w:tcPr>
            <w:tcW w:w="449" w:type="pct"/>
            <w:tcBorders>
              <w:top w:val="nil"/>
              <w:left w:val="nil"/>
              <w:bottom w:val="single" w:sz="4" w:space="0" w:color="auto"/>
              <w:right w:val="single" w:sz="4" w:space="0" w:color="auto"/>
            </w:tcBorders>
            <w:shd w:val="clear" w:color="auto" w:fill="auto"/>
            <w:noWrap/>
            <w:vAlign w:val="center"/>
            <w:hideMark/>
          </w:tcPr>
          <w:p w14:paraId="0CAB30C1"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1E7A1E6D"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4DEE0BEC"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404C2BC9"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453889B2"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25075D0A"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8,824.91</w:t>
            </w:r>
          </w:p>
        </w:tc>
      </w:tr>
      <w:tr w:rsidR="00CE1672" w:rsidRPr="00CE1672" w14:paraId="5D62F744"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71E8DC92" w14:textId="77777777" w:rsidR="00CE1672" w:rsidRPr="00CE1672" w:rsidRDefault="00CE1672" w:rsidP="00B80E50">
            <w:pPr>
              <w:jc w:val="both"/>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现金流出</w:t>
            </w:r>
          </w:p>
        </w:tc>
        <w:tc>
          <w:tcPr>
            <w:tcW w:w="607" w:type="pct"/>
            <w:tcBorders>
              <w:top w:val="nil"/>
              <w:left w:val="nil"/>
              <w:bottom w:val="single" w:sz="4" w:space="0" w:color="auto"/>
              <w:right w:val="single" w:sz="4" w:space="0" w:color="auto"/>
            </w:tcBorders>
            <w:shd w:val="clear" w:color="auto" w:fill="auto"/>
            <w:noWrap/>
            <w:vAlign w:val="center"/>
            <w:hideMark/>
          </w:tcPr>
          <w:p w14:paraId="0D62CC92" w14:textId="77777777" w:rsidR="00CE1672" w:rsidRPr="00CE1672" w:rsidRDefault="00CE1672" w:rsidP="00B80E50">
            <w:pPr>
              <w:jc w:val="right"/>
              <w:rPr>
                <w:rFonts w:ascii="楷体" w:eastAsia="楷体" w:hAnsi="楷体" w:cs="Arial"/>
                <w:b/>
                <w:bCs/>
                <w:color w:val="000000" w:themeColor="text1"/>
                <w:sz w:val="20"/>
                <w:szCs w:val="20"/>
              </w:rPr>
            </w:pPr>
          </w:p>
        </w:tc>
        <w:tc>
          <w:tcPr>
            <w:tcW w:w="454" w:type="pct"/>
            <w:tcBorders>
              <w:top w:val="nil"/>
              <w:left w:val="nil"/>
              <w:bottom w:val="single" w:sz="4" w:space="0" w:color="auto"/>
              <w:right w:val="single" w:sz="4" w:space="0" w:color="auto"/>
            </w:tcBorders>
            <w:shd w:val="clear" w:color="auto" w:fill="auto"/>
            <w:noWrap/>
            <w:vAlign w:val="center"/>
            <w:hideMark/>
          </w:tcPr>
          <w:p w14:paraId="224EB683"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40BC7F47"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1A6BAFC5"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3042DE67"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105AD3FD"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078337BA"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4FFD917E"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4DC36E15" w14:textId="77777777" w:rsidR="00CE1672" w:rsidRPr="00CE1672" w:rsidRDefault="00CE1672" w:rsidP="00B80E50">
            <w:pPr>
              <w:jc w:val="right"/>
              <w:rPr>
                <w:rFonts w:ascii="楷体" w:eastAsia="楷体" w:hAnsi="楷体" w:cs="Arial"/>
                <w:b/>
                <w:bCs/>
                <w:color w:val="000000" w:themeColor="text1"/>
                <w:sz w:val="20"/>
                <w:szCs w:val="20"/>
              </w:rPr>
            </w:pPr>
          </w:p>
        </w:tc>
      </w:tr>
      <w:tr w:rsidR="00CE1672" w:rsidRPr="00CE1672" w14:paraId="6AAADB1F"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38B4CB2A" w14:textId="77777777" w:rsidR="00CE1672" w:rsidRPr="00CE1672" w:rsidRDefault="00CE1672" w:rsidP="00B80E50">
            <w:pPr>
              <w:jc w:val="both"/>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建设期资金流出</w:t>
            </w:r>
          </w:p>
        </w:tc>
        <w:tc>
          <w:tcPr>
            <w:tcW w:w="607" w:type="pct"/>
            <w:tcBorders>
              <w:top w:val="nil"/>
              <w:left w:val="nil"/>
              <w:bottom w:val="single" w:sz="4" w:space="0" w:color="auto"/>
              <w:right w:val="single" w:sz="4" w:space="0" w:color="auto"/>
            </w:tcBorders>
            <w:shd w:val="clear" w:color="auto" w:fill="auto"/>
            <w:noWrap/>
            <w:vAlign w:val="center"/>
            <w:hideMark/>
          </w:tcPr>
          <w:p w14:paraId="0AE2CD79"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74,493.00</w:t>
            </w:r>
          </w:p>
        </w:tc>
        <w:tc>
          <w:tcPr>
            <w:tcW w:w="454" w:type="pct"/>
            <w:tcBorders>
              <w:top w:val="nil"/>
              <w:left w:val="nil"/>
              <w:bottom w:val="single" w:sz="4" w:space="0" w:color="auto"/>
              <w:right w:val="single" w:sz="4" w:space="0" w:color="auto"/>
            </w:tcBorders>
            <w:shd w:val="clear" w:color="auto" w:fill="auto"/>
            <w:noWrap/>
            <w:vAlign w:val="center"/>
            <w:hideMark/>
          </w:tcPr>
          <w:p w14:paraId="39F14BD0"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38,095.26</w:t>
            </w:r>
          </w:p>
        </w:tc>
        <w:tc>
          <w:tcPr>
            <w:tcW w:w="449" w:type="pct"/>
            <w:tcBorders>
              <w:top w:val="nil"/>
              <w:left w:val="nil"/>
              <w:bottom w:val="single" w:sz="4" w:space="0" w:color="auto"/>
              <w:right w:val="single" w:sz="4" w:space="0" w:color="auto"/>
            </w:tcBorders>
            <w:shd w:val="clear" w:color="auto" w:fill="auto"/>
            <w:noWrap/>
            <w:vAlign w:val="center"/>
            <w:hideMark/>
          </w:tcPr>
          <w:p w14:paraId="78F62E85"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4,919.47</w:t>
            </w:r>
          </w:p>
        </w:tc>
        <w:tc>
          <w:tcPr>
            <w:tcW w:w="449" w:type="pct"/>
            <w:tcBorders>
              <w:top w:val="nil"/>
              <w:left w:val="nil"/>
              <w:bottom w:val="single" w:sz="4" w:space="0" w:color="auto"/>
              <w:right w:val="single" w:sz="4" w:space="0" w:color="auto"/>
            </w:tcBorders>
            <w:shd w:val="clear" w:color="auto" w:fill="auto"/>
            <w:noWrap/>
            <w:vAlign w:val="center"/>
            <w:hideMark/>
          </w:tcPr>
          <w:p w14:paraId="17639ADB"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33884D2"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0A4C4E26"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2C5EC3D3"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A8B3C16"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A8CE7F0" w14:textId="77777777" w:rsidR="00CE1672" w:rsidRPr="00CE1672" w:rsidRDefault="00CE1672" w:rsidP="00B80E50">
            <w:pPr>
              <w:jc w:val="right"/>
              <w:rPr>
                <w:rFonts w:ascii="楷体" w:eastAsia="楷体" w:hAnsi="楷体" w:cs="Arial"/>
                <w:color w:val="000000" w:themeColor="text1"/>
                <w:sz w:val="20"/>
                <w:szCs w:val="20"/>
              </w:rPr>
            </w:pPr>
          </w:p>
        </w:tc>
      </w:tr>
      <w:tr w:rsidR="00CE1672" w:rsidRPr="00CE1672" w14:paraId="5C60AADB"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37A5148C" w14:textId="77777777" w:rsidR="00CE1672" w:rsidRPr="00CE1672" w:rsidRDefault="00CE1672" w:rsidP="00B80E50">
            <w:pPr>
              <w:jc w:val="both"/>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运营期现金流出</w:t>
            </w:r>
          </w:p>
        </w:tc>
        <w:tc>
          <w:tcPr>
            <w:tcW w:w="607" w:type="pct"/>
            <w:tcBorders>
              <w:top w:val="nil"/>
              <w:left w:val="nil"/>
              <w:bottom w:val="single" w:sz="4" w:space="0" w:color="auto"/>
              <w:right w:val="single" w:sz="4" w:space="0" w:color="auto"/>
            </w:tcBorders>
            <w:shd w:val="clear" w:color="auto" w:fill="auto"/>
            <w:noWrap/>
            <w:vAlign w:val="center"/>
            <w:hideMark/>
          </w:tcPr>
          <w:p w14:paraId="531201FF"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54" w:type="pct"/>
            <w:tcBorders>
              <w:top w:val="nil"/>
              <w:left w:val="nil"/>
              <w:bottom w:val="single" w:sz="4" w:space="0" w:color="auto"/>
              <w:right w:val="single" w:sz="4" w:space="0" w:color="auto"/>
            </w:tcBorders>
            <w:shd w:val="clear" w:color="auto" w:fill="auto"/>
            <w:noWrap/>
            <w:vAlign w:val="center"/>
            <w:hideMark/>
          </w:tcPr>
          <w:p w14:paraId="74E363E2"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27BC38C"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7109A1CE"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199154C6"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776DE9FF"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EB6D312"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6CC480F"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75F53E37"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w:t>
            </w:r>
          </w:p>
        </w:tc>
      </w:tr>
      <w:tr w:rsidR="00CE1672" w:rsidRPr="00CE1672" w14:paraId="742AE3D5"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03877C8A" w14:textId="77777777" w:rsidR="00CE1672" w:rsidRPr="00CE1672" w:rsidRDefault="00CE1672" w:rsidP="00B80E50">
            <w:pPr>
              <w:jc w:val="both"/>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债券发行费用</w:t>
            </w:r>
          </w:p>
        </w:tc>
        <w:tc>
          <w:tcPr>
            <w:tcW w:w="607" w:type="pct"/>
            <w:tcBorders>
              <w:top w:val="nil"/>
              <w:left w:val="nil"/>
              <w:bottom w:val="single" w:sz="4" w:space="0" w:color="auto"/>
              <w:right w:val="single" w:sz="4" w:space="0" w:color="auto"/>
            </w:tcBorders>
            <w:shd w:val="clear" w:color="auto" w:fill="auto"/>
            <w:noWrap/>
            <w:vAlign w:val="center"/>
            <w:hideMark/>
          </w:tcPr>
          <w:p w14:paraId="7FC15999" w14:textId="77777777" w:rsidR="00CE1672" w:rsidRPr="00CE1672" w:rsidRDefault="00CE1672" w:rsidP="00B80E50">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55.60</w:t>
            </w:r>
          </w:p>
        </w:tc>
        <w:tc>
          <w:tcPr>
            <w:tcW w:w="454" w:type="pct"/>
            <w:tcBorders>
              <w:top w:val="nil"/>
              <w:left w:val="nil"/>
              <w:bottom w:val="single" w:sz="4" w:space="0" w:color="auto"/>
              <w:right w:val="single" w:sz="4" w:space="0" w:color="auto"/>
            </w:tcBorders>
            <w:shd w:val="clear" w:color="auto" w:fill="auto"/>
            <w:noWrap/>
            <w:vAlign w:val="center"/>
            <w:hideMark/>
          </w:tcPr>
          <w:p w14:paraId="37974DE0" w14:textId="77777777" w:rsidR="00CE1672" w:rsidRPr="00CE1672" w:rsidRDefault="00CE1672" w:rsidP="00B80E50">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3.00</w:t>
            </w:r>
          </w:p>
        </w:tc>
        <w:tc>
          <w:tcPr>
            <w:tcW w:w="449" w:type="pct"/>
            <w:tcBorders>
              <w:top w:val="nil"/>
              <w:left w:val="nil"/>
              <w:bottom w:val="single" w:sz="4" w:space="0" w:color="auto"/>
              <w:right w:val="single" w:sz="4" w:space="0" w:color="auto"/>
            </w:tcBorders>
            <w:shd w:val="clear" w:color="auto" w:fill="auto"/>
            <w:noWrap/>
            <w:vAlign w:val="center"/>
            <w:hideMark/>
          </w:tcPr>
          <w:p w14:paraId="429357A0" w14:textId="77777777" w:rsidR="00CE1672" w:rsidRPr="00CE1672" w:rsidRDefault="00CE1672" w:rsidP="00B80E50">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29957961" w14:textId="77777777" w:rsidR="00CE1672" w:rsidRPr="00CE1672" w:rsidRDefault="00CE1672" w:rsidP="00B80E50">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65E596D" w14:textId="77777777" w:rsidR="00CE1672" w:rsidRPr="00CE1672" w:rsidRDefault="00CE1672" w:rsidP="00B80E50">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C99869C" w14:textId="77777777" w:rsidR="00CE1672" w:rsidRPr="00CE1672" w:rsidRDefault="00CE1672" w:rsidP="00B80E50">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38CDEA9C" w14:textId="77777777" w:rsidR="00CE1672" w:rsidRPr="00CE1672" w:rsidRDefault="00CE1672" w:rsidP="00B80E50">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4EAE37A4" w14:textId="77777777" w:rsidR="00CE1672" w:rsidRPr="00CE1672" w:rsidRDefault="00CE1672" w:rsidP="00B80E50">
            <w:pPr>
              <w:jc w:val="right"/>
              <w:rPr>
                <w:rFonts w:ascii="楷体" w:eastAsia="楷体" w:hAnsi="楷体" w:cs="宋体"/>
                <w:color w:val="000000" w:themeColor="text1"/>
                <w:sz w:val="20"/>
                <w:szCs w:val="20"/>
              </w:rPr>
            </w:pPr>
            <w:r w:rsidRPr="00CE1672">
              <w:rPr>
                <w:rFonts w:ascii="楷体" w:eastAsia="楷体" w:hAnsi="楷体" w:cs="宋体"/>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0C9967AC" w14:textId="77777777" w:rsidR="00CE1672" w:rsidRPr="00CE1672" w:rsidRDefault="00CE1672" w:rsidP="00B80E50">
            <w:pPr>
              <w:jc w:val="right"/>
              <w:rPr>
                <w:rFonts w:ascii="楷体" w:eastAsia="楷体" w:hAnsi="楷体" w:cs="宋体"/>
                <w:color w:val="000000" w:themeColor="text1"/>
                <w:sz w:val="20"/>
                <w:szCs w:val="20"/>
              </w:rPr>
            </w:pPr>
          </w:p>
        </w:tc>
      </w:tr>
      <w:tr w:rsidR="00CE1672" w:rsidRPr="00CE1672" w14:paraId="3449159F"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2C7364FB" w14:textId="77777777" w:rsidR="00CE1672" w:rsidRPr="00CE1672" w:rsidRDefault="00CE1672" w:rsidP="00B80E50">
            <w:pPr>
              <w:jc w:val="both"/>
              <w:rPr>
                <w:rFonts w:ascii="楷体" w:eastAsia="楷体" w:hAnsi="楷体" w:cs="宋体"/>
                <w:color w:val="000000" w:themeColor="text1"/>
                <w:sz w:val="20"/>
                <w:szCs w:val="20"/>
              </w:rPr>
            </w:pPr>
            <w:r w:rsidRPr="00CE1672">
              <w:rPr>
                <w:rFonts w:ascii="楷体" w:eastAsia="楷体" w:hAnsi="楷体" w:cs="宋体" w:hint="eastAsia"/>
                <w:color w:val="000000" w:themeColor="text1"/>
                <w:sz w:val="20"/>
                <w:szCs w:val="20"/>
              </w:rPr>
              <w:t>债券还本付息</w:t>
            </w:r>
          </w:p>
        </w:tc>
        <w:tc>
          <w:tcPr>
            <w:tcW w:w="607" w:type="pct"/>
            <w:tcBorders>
              <w:top w:val="nil"/>
              <w:left w:val="nil"/>
              <w:bottom w:val="single" w:sz="4" w:space="0" w:color="auto"/>
              <w:right w:val="single" w:sz="4" w:space="0" w:color="auto"/>
            </w:tcBorders>
            <w:shd w:val="clear" w:color="auto" w:fill="auto"/>
            <w:noWrap/>
            <w:vAlign w:val="center"/>
            <w:hideMark/>
          </w:tcPr>
          <w:p w14:paraId="61F5BBBC"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1,428.26</w:t>
            </w:r>
          </w:p>
        </w:tc>
        <w:tc>
          <w:tcPr>
            <w:tcW w:w="454" w:type="pct"/>
            <w:tcBorders>
              <w:top w:val="nil"/>
              <w:left w:val="nil"/>
              <w:bottom w:val="single" w:sz="4" w:space="0" w:color="auto"/>
              <w:right w:val="single" w:sz="4" w:space="0" w:color="auto"/>
            </w:tcBorders>
            <w:shd w:val="clear" w:color="auto" w:fill="auto"/>
            <w:noWrap/>
            <w:vAlign w:val="center"/>
            <w:hideMark/>
          </w:tcPr>
          <w:p w14:paraId="2B30113C"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1,939.12</w:t>
            </w:r>
          </w:p>
        </w:tc>
        <w:tc>
          <w:tcPr>
            <w:tcW w:w="449" w:type="pct"/>
            <w:tcBorders>
              <w:top w:val="nil"/>
              <w:left w:val="nil"/>
              <w:bottom w:val="single" w:sz="4" w:space="0" w:color="auto"/>
              <w:right w:val="single" w:sz="4" w:space="0" w:color="auto"/>
            </w:tcBorders>
            <w:shd w:val="clear" w:color="auto" w:fill="auto"/>
            <w:noWrap/>
            <w:vAlign w:val="center"/>
            <w:hideMark/>
          </w:tcPr>
          <w:p w14:paraId="6E1200E3"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43B8F95A"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2A42D953"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619800A5"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17,910.02</w:t>
            </w:r>
          </w:p>
        </w:tc>
        <w:tc>
          <w:tcPr>
            <w:tcW w:w="449" w:type="pct"/>
            <w:tcBorders>
              <w:top w:val="nil"/>
              <w:left w:val="nil"/>
              <w:bottom w:val="single" w:sz="4" w:space="0" w:color="auto"/>
              <w:right w:val="single" w:sz="4" w:space="0" w:color="auto"/>
            </w:tcBorders>
            <w:shd w:val="clear" w:color="auto" w:fill="auto"/>
            <w:noWrap/>
            <w:vAlign w:val="center"/>
            <w:hideMark/>
          </w:tcPr>
          <w:p w14:paraId="1F5D9C53"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1,580.72</w:t>
            </w:r>
          </w:p>
        </w:tc>
        <w:tc>
          <w:tcPr>
            <w:tcW w:w="449" w:type="pct"/>
            <w:tcBorders>
              <w:top w:val="nil"/>
              <w:left w:val="nil"/>
              <w:bottom w:val="single" w:sz="4" w:space="0" w:color="auto"/>
              <w:right w:val="single" w:sz="4" w:space="0" w:color="auto"/>
            </w:tcBorders>
            <w:shd w:val="clear" w:color="auto" w:fill="auto"/>
            <w:noWrap/>
            <w:vAlign w:val="center"/>
            <w:hideMark/>
          </w:tcPr>
          <w:p w14:paraId="6542E295"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1,580.72</w:t>
            </w:r>
          </w:p>
        </w:tc>
        <w:tc>
          <w:tcPr>
            <w:tcW w:w="449" w:type="pct"/>
            <w:tcBorders>
              <w:top w:val="nil"/>
              <w:left w:val="nil"/>
              <w:bottom w:val="single" w:sz="4" w:space="0" w:color="auto"/>
              <w:right w:val="single" w:sz="4" w:space="0" w:color="auto"/>
            </w:tcBorders>
            <w:shd w:val="clear" w:color="auto" w:fill="auto"/>
            <w:noWrap/>
            <w:vAlign w:val="center"/>
            <w:hideMark/>
          </w:tcPr>
          <w:p w14:paraId="51FB6471" w14:textId="77777777" w:rsidR="00CE1672" w:rsidRPr="00CE1672" w:rsidRDefault="00CE1672" w:rsidP="00B80E50">
            <w:pPr>
              <w:jc w:val="right"/>
              <w:rPr>
                <w:rFonts w:ascii="楷体" w:eastAsia="楷体" w:hAnsi="楷体" w:cs="Arial"/>
                <w:color w:val="000000" w:themeColor="text1"/>
                <w:sz w:val="20"/>
                <w:szCs w:val="20"/>
              </w:rPr>
            </w:pPr>
            <w:r w:rsidRPr="00CE1672">
              <w:rPr>
                <w:rFonts w:ascii="楷体" w:eastAsia="楷体" w:hAnsi="楷体" w:cs="Arial"/>
                <w:color w:val="000000" w:themeColor="text1"/>
                <w:sz w:val="20"/>
                <w:szCs w:val="20"/>
              </w:rPr>
              <w:t>1,580.72</w:t>
            </w:r>
          </w:p>
        </w:tc>
      </w:tr>
      <w:tr w:rsidR="00CE1672" w:rsidRPr="00CE1672" w14:paraId="27F97C67"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72CF550B" w14:textId="77777777" w:rsidR="00CE1672" w:rsidRPr="00CE1672" w:rsidRDefault="00CE1672" w:rsidP="00B80E50">
            <w:pPr>
              <w:jc w:val="both"/>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现金流出总额</w:t>
            </w:r>
          </w:p>
        </w:tc>
        <w:tc>
          <w:tcPr>
            <w:tcW w:w="607" w:type="pct"/>
            <w:tcBorders>
              <w:top w:val="nil"/>
              <w:left w:val="nil"/>
              <w:bottom w:val="single" w:sz="4" w:space="0" w:color="auto"/>
              <w:right w:val="single" w:sz="4" w:space="0" w:color="auto"/>
            </w:tcBorders>
            <w:shd w:val="clear" w:color="auto" w:fill="auto"/>
            <w:noWrap/>
            <w:vAlign w:val="center"/>
            <w:hideMark/>
          </w:tcPr>
          <w:p w14:paraId="16FE707F"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75,976.87</w:t>
            </w:r>
          </w:p>
        </w:tc>
        <w:tc>
          <w:tcPr>
            <w:tcW w:w="454" w:type="pct"/>
            <w:tcBorders>
              <w:top w:val="nil"/>
              <w:left w:val="nil"/>
              <w:bottom w:val="single" w:sz="4" w:space="0" w:color="auto"/>
              <w:right w:val="single" w:sz="4" w:space="0" w:color="auto"/>
            </w:tcBorders>
            <w:shd w:val="clear" w:color="auto" w:fill="auto"/>
            <w:noWrap/>
            <w:vAlign w:val="center"/>
            <w:hideMark/>
          </w:tcPr>
          <w:p w14:paraId="3A2E8863"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40,037.38</w:t>
            </w:r>
          </w:p>
        </w:tc>
        <w:tc>
          <w:tcPr>
            <w:tcW w:w="449" w:type="pct"/>
            <w:tcBorders>
              <w:top w:val="nil"/>
              <w:left w:val="nil"/>
              <w:bottom w:val="single" w:sz="4" w:space="0" w:color="auto"/>
              <w:right w:val="single" w:sz="4" w:space="0" w:color="auto"/>
            </w:tcBorders>
            <w:shd w:val="clear" w:color="auto" w:fill="auto"/>
            <w:noWrap/>
            <w:vAlign w:val="center"/>
            <w:hideMark/>
          </w:tcPr>
          <w:p w14:paraId="2633060C"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6,929.49</w:t>
            </w:r>
          </w:p>
        </w:tc>
        <w:tc>
          <w:tcPr>
            <w:tcW w:w="449" w:type="pct"/>
            <w:tcBorders>
              <w:top w:val="nil"/>
              <w:left w:val="nil"/>
              <w:bottom w:val="single" w:sz="4" w:space="0" w:color="auto"/>
              <w:right w:val="single" w:sz="4" w:space="0" w:color="auto"/>
            </w:tcBorders>
            <w:shd w:val="clear" w:color="auto" w:fill="auto"/>
            <w:noWrap/>
            <w:vAlign w:val="center"/>
            <w:hideMark/>
          </w:tcPr>
          <w:p w14:paraId="0E7BCA29"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3E074B87"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2,010.02</w:t>
            </w:r>
          </w:p>
        </w:tc>
        <w:tc>
          <w:tcPr>
            <w:tcW w:w="449" w:type="pct"/>
            <w:tcBorders>
              <w:top w:val="nil"/>
              <w:left w:val="nil"/>
              <w:bottom w:val="single" w:sz="4" w:space="0" w:color="auto"/>
              <w:right w:val="single" w:sz="4" w:space="0" w:color="auto"/>
            </w:tcBorders>
            <w:shd w:val="clear" w:color="auto" w:fill="auto"/>
            <w:noWrap/>
            <w:vAlign w:val="center"/>
            <w:hideMark/>
          </w:tcPr>
          <w:p w14:paraId="38E96292"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17,910.02</w:t>
            </w:r>
          </w:p>
        </w:tc>
        <w:tc>
          <w:tcPr>
            <w:tcW w:w="449" w:type="pct"/>
            <w:tcBorders>
              <w:top w:val="nil"/>
              <w:left w:val="nil"/>
              <w:bottom w:val="single" w:sz="4" w:space="0" w:color="auto"/>
              <w:right w:val="single" w:sz="4" w:space="0" w:color="auto"/>
            </w:tcBorders>
            <w:shd w:val="clear" w:color="auto" w:fill="auto"/>
            <w:noWrap/>
            <w:vAlign w:val="center"/>
            <w:hideMark/>
          </w:tcPr>
          <w:p w14:paraId="6C773D6C"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1,580.72</w:t>
            </w:r>
          </w:p>
        </w:tc>
        <w:tc>
          <w:tcPr>
            <w:tcW w:w="449" w:type="pct"/>
            <w:tcBorders>
              <w:top w:val="nil"/>
              <w:left w:val="nil"/>
              <w:bottom w:val="single" w:sz="4" w:space="0" w:color="auto"/>
              <w:right w:val="single" w:sz="4" w:space="0" w:color="auto"/>
            </w:tcBorders>
            <w:shd w:val="clear" w:color="auto" w:fill="auto"/>
            <w:noWrap/>
            <w:vAlign w:val="center"/>
            <w:hideMark/>
          </w:tcPr>
          <w:p w14:paraId="357C55E4"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1,580.72</w:t>
            </w:r>
          </w:p>
        </w:tc>
        <w:tc>
          <w:tcPr>
            <w:tcW w:w="449" w:type="pct"/>
            <w:tcBorders>
              <w:top w:val="nil"/>
              <w:left w:val="nil"/>
              <w:bottom w:val="single" w:sz="4" w:space="0" w:color="auto"/>
              <w:right w:val="single" w:sz="4" w:space="0" w:color="auto"/>
            </w:tcBorders>
            <w:shd w:val="clear" w:color="auto" w:fill="auto"/>
            <w:noWrap/>
            <w:vAlign w:val="center"/>
            <w:hideMark/>
          </w:tcPr>
          <w:p w14:paraId="7DF7D6D4"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1,580.72</w:t>
            </w:r>
          </w:p>
        </w:tc>
      </w:tr>
      <w:tr w:rsidR="00CE1672" w:rsidRPr="00CE1672" w14:paraId="3D41CA93"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292638C9" w14:textId="77777777" w:rsidR="00CE1672" w:rsidRPr="00CE1672" w:rsidRDefault="00CE1672" w:rsidP="00B80E50">
            <w:pPr>
              <w:jc w:val="both"/>
              <w:rPr>
                <w:rFonts w:ascii="楷体" w:eastAsia="楷体" w:hAnsi="楷体" w:cs="宋体"/>
                <w:b/>
                <w:bCs/>
                <w:color w:val="000000" w:themeColor="text1"/>
                <w:sz w:val="20"/>
                <w:szCs w:val="20"/>
              </w:rPr>
            </w:pPr>
            <w:r w:rsidRPr="00CE1672">
              <w:rPr>
                <w:rFonts w:ascii="楷体" w:eastAsia="楷体" w:hAnsi="楷体" w:cs="宋体" w:hint="eastAsia"/>
                <w:b/>
                <w:bCs/>
                <w:color w:val="000000" w:themeColor="text1"/>
                <w:sz w:val="20"/>
                <w:szCs w:val="20"/>
              </w:rPr>
              <w:t>现金净流量</w:t>
            </w:r>
          </w:p>
        </w:tc>
        <w:tc>
          <w:tcPr>
            <w:tcW w:w="607" w:type="pct"/>
            <w:tcBorders>
              <w:top w:val="nil"/>
              <w:left w:val="nil"/>
              <w:bottom w:val="single" w:sz="4" w:space="0" w:color="auto"/>
              <w:right w:val="single" w:sz="4" w:space="0" w:color="auto"/>
            </w:tcBorders>
            <w:shd w:val="clear" w:color="auto" w:fill="auto"/>
            <w:noWrap/>
            <w:vAlign w:val="center"/>
            <w:hideMark/>
          </w:tcPr>
          <w:p w14:paraId="3A5D47CB" w14:textId="77777777" w:rsidR="00CE1672" w:rsidRPr="00CE1672" w:rsidRDefault="00CE1672" w:rsidP="00B80E50">
            <w:pPr>
              <w:jc w:val="right"/>
              <w:rPr>
                <w:rFonts w:ascii="楷体" w:eastAsia="楷体" w:hAnsi="楷体" w:cs="Arial"/>
                <w:b/>
                <w:bCs/>
                <w:color w:val="000000" w:themeColor="text1"/>
                <w:sz w:val="20"/>
                <w:szCs w:val="20"/>
              </w:rPr>
            </w:pPr>
          </w:p>
        </w:tc>
        <w:tc>
          <w:tcPr>
            <w:tcW w:w="454" w:type="pct"/>
            <w:tcBorders>
              <w:top w:val="nil"/>
              <w:left w:val="nil"/>
              <w:bottom w:val="single" w:sz="4" w:space="0" w:color="auto"/>
              <w:right w:val="single" w:sz="4" w:space="0" w:color="auto"/>
            </w:tcBorders>
            <w:shd w:val="clear" w:color="auto" w:fill="auto"/>
            <w:noWrap/>
            <w:vAlign w:val="center"/>
            <w:hideMark/>
          </w:tcPr>
          <w:p w14:paraId="2798093E"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0EA768D7"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476DC75D"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59860AA8"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0653C100"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561FDB0A"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1F22F7C2" w14:textId="77777777" w:rsidR="00CE1672" w:rsidRPr="00CE1672" w:rsidRDefault="00CE1672" w:rsidP="00B80E50">
            <w:pPr>
              <w:jc w:val="right"/>
              <w:rPr>
                <w:rFonts w:ascii="楷体" w:eastAsia="楷体" w:hAnsi="楷体" w:cs="Arial"/>
                <w:b/>
                <w:bCs/>
                <w:color w:val="000000" w:themeColor="text1"/>
                <w:sz w:val="20"/>
                <w:szCs w:val="20"/>
              </w:rPr>
            </w:pPr>
          </w:p>
        </w:tc>
        <w:tc>
          <w:tcPr>
            <w:tcW w:w="449" w:type="pct"/>
            <w:tcBorders>
              <w:top w:val="nil"/>
              <w:left w:val="nil"/>
              <w:bottom w:val="single" w:sz="4" w:space="0" w:color="auto"/>
              <w:right w:val="single" w:sz="4" w:space="0" w:color="auto"/>
            </w:tcBorders>
            <w:shd w:val="clear" w:color="auto" w:fill="auto"/>
            <w:noWrap/>
            <w:vAlign w:val="center"/>
            <w:hideMark/>
          </w:tcPr>
          <w:p w14:paraId="1B87A140" w14:textId="77777777" w:rsidR="00CE1672" w:rsidRPr="00CE1672" w:rsidRDefault="00CE1672" w:rsidP="00B80E50">
            <w:pPr>
              <w:jc w:val="right"/>
              <w:rPr>
                <w:rFonts w:ascii="楷体" w:eastAsia="楷体" w:hAnsi="楷体" w:cs="Arial"/>
                <w:b/>
                <w:bCs/>
                <w:color w:val="000000" w:themeColor="text1"/>
                <w:sz w:val="20"/>
                <w:szCs w:val="20"/>
              </w:rPr>
            </w:pPr>
          </w:p>
        </w:tc>
      </w:tr>
      <w:tr w:rsidR="00CE1672" w:rsidRPr="00CE1672" w14:paraId="7D70C093"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20053754" w14:textId="77777777" w:rsidR="00CE1672" w:rsidRPr="00CE1672" w:rsidRDefault="00CE1672" w:rsidP="00B80E50">
            <w:pPr>
              <w:jc w:val="both"/>
              <w:rPr>
                <w:rFonts w:ascii="楷体" w:eastAsia="楷体" w:hAnsi="楷体" w:cs="Arial"/>
                <w:b/>
                <w:bCs/>
                <w:color w:val="000000" w:themeColor="text1"/>
                <w:sz w:val="20"/>
                <w:szCs w:val="20"/>
              </w:rPr>
            </w:pPr>
            <w:r w:rsidRPr="00CE1672">
              <w:rPr>
                <w:rFonts w:ascii="楷体" w:eastAsia="楷体" w:hAnsi="楷体" w:cs="Arial" w:hint="eastAsia"/>
                <w:b/>
                <w:bCs/>
                <w:color w:val="000000" w:themeColor="text1"/>
                <w:sz w:val="20"/>
                <w:szCs w:val="20"/>
              </w:rPr>
              <w:t>当年项目现金净流入</w:t>
            </w:r>
          </w:p>
        </w:tc>
        <w:tc>
          <w:tcPr>
            <w:tcW w:w="607" w:type="pct"/>
            <w:tcBorders>
              <w:top w:val="nil"/>
              <w:left w:val="nil"/>
              <w:bottom w:val="single" w:sz="4" w:space="0" w:color="auto"/>
              <w:right w:val="single" w:sz="4" w:space="0" w:color="auto"/>
            </w:tcBorders>
            <w:shd w:val="clear" w:color="auto" w:fill="auto"/>
            <w:noWrap/>
            <w:vAlign w:val="center"/>
            <w:hideMark/>
          </w:tcPr>
          <w:p w14:paraId="032867C3"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hint="eastAsia"/>
                <w:b/>
                <w:bCs/>
                <w:color w:val="000000" w:themeColor="text1"/>
                <w:sz w:val="20"/>
                <w:szCs w:val="20"/>
              </w:rPr>
              <w:t>-</w:t>
            </w:r>
          </w:p>
        </w:tc>
        <w:tc>
          <w:tcPr>
            <w:tcW w:w="454" w:type="pct"/>
            <w:tcBorders>
              <w:top w:val="nil"/>
              <w:left w:val="nil"/>
              <w:bottom w:val="single" w:sz="4" w:space="0" w:color="auto"/>
              <w:right w:val="single" w:sz="4" w:space="0" w:color="auto"/>
            </w:tcBorders>
            <w:shd w:val="clear" w:color="auto" w:fill="auto"/>
            <w:noWrap/>
            <w:vAlign w:val="center"/>
            <w:hideMark/>
          </w:tcPr>
          <w:p w14:paraId="402159F0"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5A842B92"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1B8879A6"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6,814.89</w:t>
            </w:r>
          </w:p>
        </w:tc>
        <w:tc>
          <w:tcPr>
            <w:tcW w:w="449" w:type="pct"/>
            <w:tcBorders>
              <w:top w:val="nil"/>
              <w:left w:val="nil"/>
              <w:bottom w:val="single" w:sz="4" w:space="0" w:color="auto"/>
              <w:right w:val="single" w:sz="4" w:space="0" w:color="auto"/>
            </w:tcBorders>
            <w:shd w:val="clear" w:color="auto" w:fill="auto"/>
            <w:noWrap/>
            <w:vAlign w:val="center"/>
            <w:hideMark/>
          </w:tcPr>
          <w:p w14:paraId="5DAFA793"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6,814.89</w:t>
            </w:r>
          </w:p>
        </w:tc>
        <w:tc>
          <w:tcPr>
            <w:tcW w:w="449" w:type="pct"/>
            <w:tcBorders>
              <w:top w:val="nil"/>
              <w:left w:val="nil"/>
              <w:bottom w:val="single" w:sz="4" w:space="0" w:color="auto"/>
              <w:right w:val="single" w:sz="4" w:space="0" w:color="auto"/>
            </w:tcBorders>
            <w:shd w:val="clear" w:color="auto" w:fill="auto"/>
            <w:noWrap/>
            <w:vAlign w:val="center"/>
            <w:hideMark/>
          </w:tcPr>
          <w:p w14:paraId="36BC9D2D"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-9,085.11</w:t>
            </w:r>
          </w:p>
        </w:tc>
        <w:tc>
          <w:tcPr>
            <w:tcW w:w="449" w:type="pct"/>
            <w:tcBorders>
              <w:top w:val="nil"/>
              <w:left w:val="nil"/>
              <w:bottom w:val="single" w:sz="4" w:space="0" w:color="auto"/>
              <w:right w:val="single" w:sz="4" w:space="0" w:color="auto"/>
            </w:tcBorders>
            <w:shd w:val="clear" w:color="auto" w:fill="auto"/>
            <w:noWrap/>
            <w:vAlign w:val="center"/>
            <w:hideMark/>
          </w:tcPr>
          <w:p w14:paraId="7CE69AF7"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7,244.19</w:t>
            </w:r>
          </w:p>
        </w:tc>
        <w:tc>
          <w:tcPr>
            <w:tcW w:w="449" w:type="pct"/>
            <w:tcBorders>
              <w:top w:val="nil"/>
              <w:left w:val="nil"/>
              <w:bottom w:val="single" w:sz="4" w:space="0" w:color="auto"/>
              <w:right w:val="single" w:sz="4" w:space="0" w:color="auto"/>
            </w:tcBorders>
            <w:shd w:val="clear" w:color="auto" w:fill="auto"/>
            <w:noWrap/>
            <w:vAlign w:val="center"/>
            <w:hideMark/>
          </w:tcPr>
          <w:p w14:paraId="35D3EAD8"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7,244.19</w:t>
            </w:r>
          </w:p>
        </w:tc>
        <w:tc>
          <w:tcPr>
            <w:tcW w:w="449" w:type="pct"/>
            <w:tcBorders>
              <w:top w:val="nil"/>
              <w:left w:val="nil"/>
              <w:bottom w:val="single" w:sz="4" w:space="0" w:color="auto"/>
              <w:right w:val="single" w:sz="4" w:space="0" w:color="auto"/>
            </w:tcBorders>
            <w:shd w:val="clear" w:color="auto" w:fill="auto"/>
            <w:noWrap/>
            <w:vAlign w:val="center"/>
            <w:hideMark/>
          </w:tcPr>
          <w:p w14:paraId="1DE536B7"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7,244.19</w:t>
            </w:r>
          </w:p>
        </w:tc>
      </w:tr>
      <w:tr w:rsidR="00CE1672" w:rsidRPr="00CE1672" w14:paraId="0C4D5728" w14:textId="77777777" w:rsidTr="00CE1672">
        <w:trPr>
          <w:trHeight w:val="312"/>
          <w:jc w:val="center"/>
        </w:trPr>
        <w:tc>
          <w:tcPr>
            <w:tcW w:w="794" w:type="pct"/>
            <w:tcBorders>
              <w:top w:val="nil"/>
              <w:left w:val="single" w:sz="4" w:space="0" w:color="auto"/>
              <w:bottom w:val="single" w:sz="4" w:space="0" w:color="auto"/>
              <w:right w:val="single" w:sz="4" w:space="0" w:color="auto"/>
            </w:tcBorders>
            <w:shd w:val="clear" w:color="auto" w:fill="auto"/>
            <w:noWrap/>
            <w:vAlign w:val="center"/>
            <w:hideMark/>
          </w:tcPr>
          <w:p w14:paraId="6998CD26" w14:textId="77777777" w:rsidR="00CE1672" w:rsidRPr="00CE1672" w:rsidRDefault="00CE1672" w:rsidP="00B80E50">
            <w:pPr>
              <w:jc w:val="both"/>
              <w:rPr>
                <w:rFonts w:ascii="楷体" w:eastAsia="楷体" w:hAnsi="楷体" w:cs="Arial"/>
                <w:b/>
                <w:bCs/>
                <w:color w:val="000000" w:themeColor="text1"/>
                <w:sz w:val="20"/>
                <w:szCs w:val="20"/>
              </w:rPr>
            </w:pPr>
            <w:r w:rsidRPr="00CE1672">
              <w:rPr>
                <w:rFonts w:ascii="楷体" w:eastAsia="楷体" w:hAnsi="楷体" w:cs="Arial" w:hint="eastAsia"/>
                <w:b/>
                <w:bCs/>
                <w:color w:val="000000" w:themeColor="text1"/>
                <w:sz w:val="20"/>
                <w:szCs w:val="20"/>
              </w:rPr>
              <w:t>期末项目累计现金结存额</w:t>
            </w:r>
          </w:p>
        </w:tc>
        <w:tc>
          <w:tcPr>
            <w:tcW w:w="607" w:type="pct"/>
            <w:tcBorders>
              <w:top w:val="nil"/>
              <w:left w:val="nil"/>
              <w:bottom w:val="single" w:sz="4" w:space="0" w:color="auto"/>
              <w:right w:val="single" w:sz="4" w:space="0" w:color="auto"/>
            </w:tcBorders>
            <w:shd w:val="clear" w:color="auto" w:fill="auto"/>
            <w:noWrap/>
            <w:vAlign w:val="center"/>
            <w:hideMark/>
          </w:tcPr>
          <w:p w14:paraId="26030D7D"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w:t>
            </w:r>
          </w:p>
        </w:tc>
        <w:tc>
          <w:tcPr>
            <w:tcW w:w="454" w:type="pct"/>
            <w:tcBorders>
              <w:top w:val="nil"/>
              <w:left w:val="nil"/>
              <w:bottom w:val="single" w:sz="4" w:space="0" w:color="auto"/>
              <w:right w:val="single" w:sz="4" w:space="0" w:color="auto"/>
            </w:tcBorders>
            <w:shd w:val="clear" w:color="auto" w:fill="auto"/>
            <w:noWrap/>
            <w:vAlign w:val="center"/>
            <w:hideMark/>
          </w:tcPr>
          <w:p w14:paraId="5E29305A"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w:t>
            </w:r>
          </w:p>
        </w:tc>
        <w:tc>
          <w:tcPr>
            <w:tcW w:w="449" w:type="pct"/>
            <w:tcBorders>
              <w:top w:val="nil"/>
              <w:left w:val="nil"/>
              <w:bottom w:val="single" w:sz="4" w:space="0" w:color="auto"/>
              <w:right w:val="single" w:sz="4" w:space="0" w:color="auto"/>
            </w:tcBorders>
            <w:shd w:val="clear" w:color="auto" w:fill="auto"/>
            <w:noWrap/>
            <w:vAlign w:val="center"/>
            <w:hideMark/>
          </w:tcPr>
          <w:p w14:paraId="6D30D285"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8,824.91</w:t>
            </w:r>
          </w:p>
        </w:tc>
        <w:tc>
          <w:tcPr>
            <w:tcW w:w="449" w:type="pct"/>
            <w:tcBorders>
              <w:top w:val="nil"/>
              <w:left w:val="nil"/>
              <w:bottom w:val="single" w:sz="4" w:space="0" w:color="auto"/>
              <w:right w:val="single" w:sz="4" w:space="0" w:color="auto"/>
            </w:tcBorders>
            <w:shd w:val="clear" w:color="auto" w:fill="auto"/>
            <w:noWrap/>
            <w:vAlign w:val="center"/>
            <w:hideMark/>
          </w:tcPr>
          <w:p w14:paraId="050932C1"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15,639.80</w:t>
            </w:r>
          </w:p>
        </w:tc>
        <w:tc>
          <w:tcPr>
            <w:tcW w:w="449" w:type="pct"/>
            <w:tcBorders>
              <w:top w:val="nil"/>
              <w:left w:val="nil"/>
              <w:bottom w:val="single" w:sz="4" w:space="0" w:color="auto"/>
              <w:right w:val="single" w:sz="4" w:space="0" w:color="auto"/>
            </w:tcBorders>
            <w:shd w:val="clear" w:color="auto" w:fill="auto"/>
            <w:noWrap/>
            <w:vAlign w:val="center"/>
            <w:hideMark/>
          </w:tcPr>
          <w:p w14:paraId="4CECC219"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22,454.68</w:t>
            </w:r>
          </w:p>
        </w:tc>
        <w:tc>
          <w:tcPr>
            <w:tcW w:w="449" w:type="pct"/>
            <w:tcBorders>
              <w:top w:val="nil"/>
              <w:left w:val="nil"/>
              <w:bottom w:val="single" w:sz="4" w:space="0" w:color="auto"/>
              <w:right w:val="single" w:sz="4" w:space="0" w:color="auto"/>
            </w:tcBorders>
            <w:shd w:val="clear" w:color="auto" w:fill="auto"/>
            <w:noWrap/>
            <w:vAlign w:val="center"/>
            <w:hideMark/>
          </w:tcPr>
          <w:p w14:paraId="31DF0476"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13,369.57</w:t>
            </w:r>
          </w:p>
        </w:tc>
        <w:tc>
          <w:tcPr>
            <w:tcW w:w="449" w:type="pct"/>
            <w:tcBorders>
              <w:top w:val="nil"/>
              <w:left w:val="nil"/>
              <w:bottom w:val="single" w:sz="4" w:space="0" w:color="auto"/>
              <w:right w:val="single" w:sz="4" w:space="0" w:color="auto"/>
            </w:tcBorders>
            <w:shd w:val="clear" w:color="auto" w:fill="auto"/>
            <w:noWrap/>
            <w:vAlign w:val="center"/>
            <w:hideMark/>
          </w:tcPr>
          <w:p w14:paraId="53BAF25D"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20,613.75</w:t>
            </w:r>
          </w:p>
        </w:tc>
        <w:tc>
          <w:tcPr>
            <w:tcW w:w="449" w:type="pct"/>
            <w:tcBorders>
              <w:top w:val="nil"/>
              <w:left w:val="nil"/>
              <w:bottom w:val="single" w:sz="4" w:space="0" w:color="auto"/>
              <w:right w:val="single" w:sz="4" w:space="0" w:color="auto"/>
            </w:tcBorders>
            <w:shd w:val="clear" w:color="auto" w:fill="auto"/>
            <w:noWrap/>
            <w:vAlign w:val="center"/>
            <w:hideMark/>
          </w:tcPr>
          <w:p w14:paraId="45F0CF46"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27,857.94</w:t>
            </w:r>
          </w:p>
        </w:tc>
        <w:tc>
          <w:tcPr>
            <w:tcW w:w="449" w:type="pct"/>
            <w:tcBorders>
              <w:top w:val="nil"/>
              <w:left w:val="nil"/>
              <w:bottom w:val="single" w:sz="4" w:space="0" w:color="auto"/>
              <w:right w:val="single" w:sz="4" w:space="0" w:color="auto"/>
            </w:tcBorders>
            <w:shd w:val="clear" w:color="auto" w:fill="auto"/>
            <w:noWrap/>
            <w:vAlign w:val="center"/>
            <w:hideMark/>
          </w:tcPr>
          <w:p w14:paraId="424C8313" w14:textId="77777777" w:rsidR="00CE1672" w:rsidRPr="00CE1672" w:rsidRDefault="00CE1672" w:rsidP="00B80E50">
            <w:pPr>
              <w:jc w:val="right"/>
              <w:rPr>
                <w:rFonts w:ascii="楷体" w:eastAsia="楷体" w:hAnsi="楷体" w:cs="Arial"/>
                <w:b/>
                <w:bCs/>
                <w:color w:val="000000" w:themeColor="text1"/>
                <w:sz w:val="20"/>
                <w:szCs w:val="20"/>
              </w:rPr>
            </w:pPr>
            <w:r w:rsidRPr="00CE1672">
              <w:rPr>
                <w:rFonts w:ascii="楷体" w:eastAsia="楷体" w:hAnsi="楷体" w:cs="Arial"/>
                <w:b/>
                <w:bCs/>
                <w:color w:val="000000" w:themeColor="text1"/>
                <w:sz w:val="20"/>
                <w:szCs w:val="20"/>
              </w:rPr>
              <w:t>35,102.13</w:t>
            </w:r>
          </w:p>
        </w:tc>
      </w:tr>
    </w:tbl>
    <w:p w14:paraId="5727A49B" w14:textId="53F1D230" w:rsidR="008557B7" w:rsidRDefault="008557B7" w:rsidP="000D6C93">
      <w:pPr>
        <w:jc w:val="right"/>
        <w:rPr>
          <w:rFonts w:ascii="楷体" w:eastAsia="楷体" w:hAnsi="楷体" w:cs="Calibri"/>
          <w:sz w:val="20"/>
          <w:szCs w:val="20"/>
        </w:rPr>
      </w:pPr>
    </w:p>
    <w:p w14:paraId="1B6B646F" w14:textId="77777777" w:rsidR="00CE1672" w:rsidRPr="00CE1672" w:rsidRDefault="00CE1672" w:rsidP="00CE1672">
      <w:pPr>
        <w:pStyle w:val="a0"/>
        <w:ind w:firstLine="240"/>
        <w:rPr>
          <w:lang w:val="en-US"/>
        </w:rPr>
      </w:pPr>
    </w:p>
    <w:p w14:paraId="06D0D924" w14:textId="5BD6B697" w:rsidR="0036715E" w:rsidRDefault="0036715E" w:rsidP="000D6C93">
      <w:pPr>
        <w:jc w:val="right"/>
        <w:rPr>
          <w:rFonts w:ascii="楷体" w:eastAsia="楷体" w:hAnsi="楷体" w:cs="Calibri"/>
          <w:sz w:val="20"/>
          <w:szCs w:val="20"/>
        </w:rPr>
      </w:pPr>
    </w:p>
    <w:p w14:paraId="423653A1" w14:textId="77777777" w:rsidR="008557B7" w:rsidRPr="00CE1672" w:rsidRDefault="008557B7" w:rsidP="00CE1672">
      <w:pPr>
        <w:pStyle w:val="a0"/>
        <w:ind w:firstLine="240"/>
      </w:pPr>
    </w:p>
    <w:p w14:paraId="73BDF451" w14:textId="77777777" w:rsidR="000D6C93" w:rsidRPr="00064B3A" w:rsidRDefault="000D6C93" w:rsidP="000D6C93">
      <w:pPr>
        <w:jc w:val="right"/>
        <w:rPr>
          <w:rFonts w:ascii="楷体" w:eastAsia="楷体" w:hAnsi="楷体" w:cs="Calibri"/>
          <w:sz w:val="20"/>
          <w:szCs w:val="20"/>
        </w:rPr>
      </w:pPr>
    </w:p>
    <w:p w14:paraId="5952BCEA" w14:textId="77777777" w:rsidR="000D6C93" w:rsidRPr="00064B3A" w:rsidRDefault="000D6C93" w:rsidP="000D6C93">
      <w:pPr>
        <w:ind w:right="54"/>
        <w:rPr>
          <w:rFonts w:ascii="楷体" w:eastAsia="楷体" w:hAnsi="楷体" w:cs="Calibri"/>
          <w:sz w:val="20"/>
          <w:szCs w:val="20"/>
        </w:rPr>
      </w:pPr>
    </w:p>
    <w:p w14:paraId="56262FA7" w14:textId="77777777" w:rsidR="000D6C93" w:rsidRPr="00064B3A" w:rsidRDefault="000D6C93" w:rsidP="000D6C93">
      <w:pPr>
        <w:ind w:right="-746"/>
        <w:jc w:val="right"/>
        <w:rPr>
          <w:rFonts w:ascii="楷体" w:eastAsia="楷体" w:hAnsi="楷体" w:cs="Calibri"/>
          <w:sz w:val="20"/>
          <w:szCs w:val="20"/>
        </w:rPr>
      </w:pPr>
    </w:p>
    <w:p w14:paraId="11FF00EC" w14:textId="77777777" w:rsidR="000D6C93" w:rsidRPr="00064B3A" w:rsidRDefault="000D6C93" w:rsidP="000D6C93">
      <w:pPr>
        <w:jc w:val="center"/>
        <w:rPr>
          <w:rFonts w:ascii="楷体" w:eastAsia="楷体" w:hAnsi="楷体" w:cs="Calibri"/>
          <w:sz w:val="20"/>
          <w:szCs w:val="20"/>
        </w:rPr>
      </w:pPr>
    </w:p>
    <w:p w14:paraId="7ED31CBF" w14:textId="77777777" w:rsidR="000D6C93" w:rsidRPr="00064B3A" w:rsidRDefault="000D6C93" w:rsidP="000D6C93">
      <w:pPr>
        <w:rPr>
          <w:rFonts w:ascii="楷体" w:eastAsia="楷体" w:hAnsi="楷体" w:cs="Calibri"/>
          <w:sz w:val="20"/>
          <w:szCs w:val="20"/>
        </w:rPr>
      </w:pPr>
      <w:r w:rsidRPr="00064B3A">
        <w:rPr>
          <w:rFonts w:ascii="楷体" w:eastAsia="楷体" w:hAnsi="楷体" w:cs="Calibri"/>
          <w:sz w:val="20"/>
          <w:szCs w:val="20"/>
        </w:rPr>
        <w:br w:type="page"/>
      </w:r>
    </w:p>
    <w:p w14:paraId="0402C260" w14:textId="4798FAAF" w:rsidR="000D6C93" w:rsidRPr="00064B3A" w:rsidRDefault="000D6C93" w:rsidP="000D6C93">
      <w:pPr>
        <w:jc w:val="center"/>
        <w:rPr>
          <w:rFonts w:ascii="楷体" w:eastAsia="楷体" w:hAnsi="楷体" w:cs="Calibri"/>
          <w:b/>
        </w:rPr>
      </w:pPr>
      <w:r w:rsidRPr="00064B3A">
        <w:rPr>
          <w:rFonts w:ascii="楷体" w:eastAsia="楷体" w:hAnsi="楷体" w:cs="Calibri" w:hint="eastAsia"/>
          <w:b/>
        </w:rPr>
        <w:lastRenderedPageBreak/>
        <w:t>表</w:t>
      </w:r>
      <w:r w:rsidR="00BB5909">
        <w:rPr>
          <w:rFonts w:ascii="楷体" w:eastAsia="楷体" w:hAnsi="楷体" w:cs="Calibri" w:hint="eastAsia"/>
          <w:b/>
        </w:rPr>
        <w:t>6</w:t>
      </w:r>
      <w:r w:rsidRPr="00064B3A">
        <w:rPr>
          <w:rFonts w:ascii="楷体" w:eastAsia="楷体" w:hAnsi="楷体" w:cs="Calibri" w:hint="eastAsia"/>
          <w:b/>
        </w:rPr>
        <w:t>项目现金流平衡表（续表）</w:t>
      </w:r>
    </w:p>
    <w:p w14:paraId="5B671610" w14:textId="77777777" w:rsidR="0036715E" w:rsidRDefault="000D6C93" w:rsidP="000D6C93">
      <w:pPr>
        <w:jc w:val="right"/>
        <w:rPr>
          <w:rFonts w:ascii="楷体" w:eastAsia="楷体" w:hAnsi="楷体" w:cs="Calibri"/>
          <w:sz w:val="20"/>
          <w:szCs w:val="20"/>
        </w:rPr>
      </w:pPr>
      <w:r w:rsidRPr="00064B3A">
        <w:rPr>
          <w:rFonts w:ascii="楷体" w:eastAsia="楷体" w:hAnsi="楷体" w:cs="Calibri" w:hint="eastAsia"/>
          <w:sz w:val="20"/>
          <w:szCs w:val="20"/>
        </w:rPr>
        <w:t>单位：人民币万元</w:t>
      </w:r>
    </w:p>
    <w:tbl>
      <w:tblPr>
        <w:tblW w:w="5122" w:type="pct"/>
        <w:jc w:val="center"/>
        <w:tblLook w:val="04A0" w:firstRow="1" w:lastRow="0" w:firstColumn="1" w:lastColumn="0" w:noHBand="0" w:noVBand="1"/>
      </w:tblPr>
      <w:tblGrid>
        <w:gridCol w:w="2425"/>
        <w:gridCol w:w="1182"/>
        <w:gridCol w:w="1182"/>
        <w:gridCol w:w="1182"/>
        <w:gridCol w:w="1182"/>
        <w:gridCol w:w="1182"/>
        <w:gridCol w:w="1267"/>
        <w:gridCol w:w="1182"/>
        <w:gridCol w:w="1183"/>
        <w:gridCol w:w="1635"/>
      </w:tblGrid>
      <w:tr w:rsidR="0036715E" w:rsidRPr="0036715E" w14:paraId="30EB3E9A" w14:textId="77777777" w:rsidTr="006A69FB">
        <w:trPr>
          <w:trHeight w:val="312"/>
          <w:jc w:val="center"/>
        </w:trPr>
        <w:tc>
          <w:tcPr>
            <w:tcW w:w="7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C641DA" w14:textId="6BCC590D" w:rsidR="0036715E" w:rsidRPr="006A69FB" w:rsidRDefault="008557B7" w:rsidP="007A32E8">
            <w:pPr>
              <w:jc w:val="center"/>
              <w:rPr>
                <w:rFonts w:ascii="楷体" w:eastAsia="楷体" w:hAnsi="楷体" w:cs="宋体"/>
                <w:b/>
                <w:bCs/>
                <w:sz w:val="20"/>
                <w:szCs w:val="20"/>
              </w:rPr>
            </w:pPr>
            <w:r>
              <w:rPr>
                <w:rFonts w:ascii="楷体" w:eastAsia="楷体" w:hAnsi="楷体" w:cs="宋体" w:hint="eastAsia"/>
                <w:b/>
                <w:bCs/>
                <w:sz w:val="20"/>
                <w:szCs w:val="20"/>
              </w:rPr>
              <w:t>年度</w:t>
            </w:r>
          </w:p>
        </w:tc>
        <w:tc>
          <w:tcPr>
            <w:tcW w:w="446" w:type="pct"/>
            <w:tcBorders>
              <w:top w:val="single" w:sz="4" w:space="0" w:color="auto"/>
              <w:left w:val="nil"/>
              <w:bottom w:val="single" w:sz="4" w:space="0" w:color="auto"/>
              <w:right w:val="single" w:sz="4" w:space="0" w:color="auto"/>
            </w:tcBorders>
            <w:shd w:val="clear" w:color="auto" w:fill="auto"/>
            <w:noWrap/>
            <w:vAlign w:val="center"/>
            <w:hideMark/>
          </w:tcPr>
          <w:p w14:paraId="7CD8FA18"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b/>
                <w:bCs/>
                <w:sz w:val="20"/>
                <w:szCs w:val="20"/>
              </w:rPr>
              <w:t>2032</w:t>
            </w:r>
          </w:p>
        </w:tc>
        <w:tc>
          <w:tcPr>
            <w:tcW w:w="446" w:type="pct"/>
            <w:tcBorders>
              <w:top w:val="single" w:sz="4" w:space="0" w:color="auto"/>
              <w:left w:val="nil"/>
              <w:bottom w:val="single" w:sz="4" w:space="0" w:color="auto"/>
              <w:right w:val="single" w:sz="4" w:space="0" w:color="auto"/>
            </w:tcBorders>
            <w:shd w:val="clear" w:color="auto" w:fill="auto"/>
            <w:noWrap/>
            <w:vAlign w:val="center"/>
            <w:hideMark/>
          </w:tcPr>
          <w:p w14:paraId="2AFF69E0"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b/>
                <w:bCs/>
                <w:sz w:val="20"/>
                <w:szCs w:val="20"/>
              </w:rPr>
              <w:t>2033</w:t>
            </w:r>
          </w:p>
        </w:tc>
        <w:tc>
          <w:tcPr>
            <w:tcW w:w="446" w:type="pct"/>
            <w:tcBorders>
              <w:top w:val="single" w:sz="4" w:space="0" w:color="auto"/>
              <w:left w:val="nil"/>
              <w:bottom w:val="single" w:sz="4" w:space="0" w:color="auto"/>
              <w:right w:val="single" w:sz="4" w:space="0" w:color="auto"/>
            </w:tcBorders>
            <w:shd w:val="clear" w:color="auto" w:fill="auto"/>
            <w:noWrap/>
            <w:vAlign w:val="center"/>
            <w:hideMark/>
          </w:tcPr>
          <w:p w14:paraId="238D734B"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b/>
                <w:bCs/>
                <w:sz w:val="20"/>
                <w:szCs w:val="20"/>
              </w:rPr>
              <w:t>2034</w:t>
            </w:r>
          </w:p>
        </w:tc>
        <w:tc>
          <w:tcPr>
            <w:tcW w:w="446" w:type="pct"/>
            <w:tcBorders>
              <w:top w:val="single" w:sz="4" w:space="0" w:color="auto"/>
              <w:left w:val="nil"/>
              <w:bottom w:val="single" w:sz="4" w:space="0" w:color="auto"/>
              <w:right w:val="single" w:sz="4" w:space="0" w:color="auto"/>
            </w:tcBorders>
            <w:shd w:val="clear" w:color="auto" w:fill="auto"/>
            <w:noWrap/>
            <w:vAlign w:val="center"/>
            <w:hideMark/>
          </w:tcPr>
          <w:p w14:paraId="048CD193"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b/>
                <w:bCs/>
                <w:sz w:val="20"/>
                <w:szCs w:val="20"/>
              </w:rPr>
              <w:t>2035</w:t>
            </w:r>
          </w:p>
        </w:tc>
        <w:tc>
          <w:tcPr>
            <w:tcW w:w="446" w:type="pct"/>
            <w:tcBorders>
              <w:top w:val="single" w:sz="4" w:space="0" w:color="auto"/>
              <w:left w:val="nil"/>
              <w:bottom w:val="single" w:sz="4" w:space="0" w:color="auto"/>
              <w:right w:val="single" w:sz="4" w:space="0" w:color="auto"/>
            </w:tcBorders>
            <w:shd w:val="clear" w:color="auto" w:fill="auto"/>
            <w:noWrap/>
            <w:vAlign w:val="center"/>
            <w:hideMark/>
          </w:tcPr>
          <w:p w14:paraId="2950B943"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b/>
                <w:bCs/>
                <w:sz w:val="20"/>
                <w:szCs w:val="20"/>
              </w:rPr>
              <w:t>2036</w:t>
            </w:r>
          </w:p>
        </w:tc>
        <w:tc>
          <w:tcPr>
            <w:tcW w:w="477" w:type="pct"/>
            <w:tcBorders>
              <w:top w:val="single" w:sz="4" w:space="0" w:color="auto"/>
              <w:left w:val="nil"/>
              <w:bottom w:val="single" w:sz="4" w:space="0" w:color="auto"/>
              <w:right w:val="single" w:sz="4" w:space="0" w:color="auto"/>
            </w:tcBorders>
            <w:shd w:val="clear" w:color="auto" w:fill="auto"/>
            <w:noWrap/>
            <w:vAlign w:val="center"/>
            <w:hideMark/>
          </w:tcPr>
          <w:p w14:paraId="18E01669"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b/>
                <w:bCs/>
                <w:sz w:val="20"/>
                <w:szCs w:val="20"/>
              </w:rPr>
              <w:t>2037</w:t>
            </w:r>
          </w:p>
        </w:tc>
        <w:tc>
          <w:tcPr>
            <w:tcW w:w="446" w:type="pct"/>
            <w:tcBorders>
              <w:top w:val="single" w:sz="4" w:space="0" w:color="auto"/>
              <w:left w:val="nil"/>
              <w:bottom w:val="single" w:sz="4" w:space="0" w:color="auto"/>
              <w:right w:val="single" w:sz="4" w:space="0" w:color="auto"/>
            </w:tcBorders>
            <w:shd w:val="clear" w:color="auto" w:fill="auto"/>
            <w:noWrap/>
            <w:vAlign w:val="center"/>
            <w:hideMark/>
          </w:tcPr>
          <w:p w14:paraId="67C8702A"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b/>
                <w:bCs/>
                <w:sz w:val="20"/>
                <w:szCs w:val="20"/>
              </w:rPr>
              <w:t>2038</w:t>
            </w:r>
          </w:p>
        </w:tc>
        <w:tc>
          <w:tcPr>
            <w:tcW w:w="446" w:type="pct"/>
            <w:tcBorders>
              <w:top w:val="single" w:sz="4" w:space="0" w:color="auto"/>
              <w:left w:val="nil"/>
              <w:bottom w:val="single" w:sz="4" w:space="0" w:color="auto"/>
              <w:right w:val="single" w:sz="4" w:space="0" w:color="auto"/>
            </w:tcBorders>
            <w:shd w:val="clear" w:color="auto" w:fill="auto"/>
            <w:noWrap/>
            <w:vAlign w:val="center"/>
            <w:hideMark/>
          </w:tcPr>
          <w:p w14:paraId="0F83FA0A"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b/>
                <w:bCs/>
                <w:sz w:val="20"/>
                <w:szCs w:val="20"/>
              </w:rPr>
              <w:t>2039</w:t>
            </w:r>
          </w:p>
        </w:tc>
        <w:tc>
          <w:tcPr>
            <w:tcW w:w="612" w:type="pct"/>
            <w:tcBorders>
              <w:top w:val="single" w:sz="4" w:space="0" w:color="auto"/>
              <w:left w:val="nil"/>
              <w:bottom w:val="single" w:sz="4" w:space="0" w:color="auto"/>
              <w:right w:val="single" w:sz="4" w:space="0" w:color="auto"/>
            </w:tcBorders>
            <w:shd w:val="clear" w:color="auto" w:fill="auto"/>
            <w:noWrap/>
            <w:vAlign w:val="center"/>
            <w:hideMark/>
          </w:tcPr>
          <w:p w14:paraId="551C11FF" w14:textId="77777777" w:rsidR="0036715E" w:rsidRPr="006A69FB" w:rsidRDefault="0036715E" w:rsidP="007A32E8">
            <w:pPr>
              <w:jc w:val="center"/>
              <w:rPr>
                <w:rFonts w:ascii="楷体" w:eastAsia="楷体" w:hAnsi="楷体" w:cs="Arial"/>
                <w:b/>
                <w:bCs/>
                <w:sz w:val="20"/>
                <w:szCs w:val="20"/>
              </w:rPr>
            </w:pPr>
            <w:r w:rsidRPr="006A69FB">
              <w:rPr>
                <w:rFonts w:ascii="楷体" w:eastAsia="楷体" w:hAnsi="楷体" w:cs="Arial" w:hint="eastAsia"/>
                <w:b/>
                <w:bCs/>
                <w:sz w:val="20"/>
                <w:szCs w:val="20"/>
              </w:rPr>
              <w:t>合计</w:t>
            </w:r>
          </w:p>
        </w:tc>
      </w:tr>
      <w:tr w:rsidR="0036715E" w:rsidRPr="0036715E" w14:paraId="6768EAA6"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4BCD610D" w14:textId="77777777" w:rsidR="0036715E" w:rsidRPr="006A69FB" w:rsidRDefault="0036715E" w:rsidP="007A32E8">
            <w:pPr>
              <w:rPr>
                <w:rFonts w:ascii="楷体" w:eastAsia="楷体" w:hAnsi="楷体" w:cs="宋体"/>
                <w:b/>
                <w:bCs/>
                <w:sz w:val="20"/>
                <w:szCs w:val="20"/>
              </w:rPr>
            </w:pPr>
            <w:r w:rsidRPr="006A69FB">
              <w:rPr>
                <w:rFonts w:ascii="楷体" w:eastAsia="楷体" w:hAnsi="楷体" w:cs="宋体" w:hint="eastAsia"/>
                <w:b/>
                <w:bCs/>
                <w:sz w:val="20"/>
                <w:szCs w:val="20"/>
              </w:rPr>
              <w:t>现金流入</w:t>
            </w:r>
          </w:p>
        </w:tc>
        <w:tc>
          <w:tcPr>
            <w:tcW w:w="446" w:type="pct"/>
            <w:tcBorders>
              <w:top w:val="nil"/>
              <w:left w:val="nil"/>
              <w:bottom w:val="single" w:sz="4" w:space="0" w:color="auto"/>
              <w:right w:val="single" w:sz="4" w:space="0" w:color="auto"/>
            </w:tcBorders>
            <w:shd w:val="clear" w:color="auto" w:fill="auto"/>
            <w:noWrap/>
            <w:vAlign w:val="center"/>
            <w:hideMark/>
          </w:tcPr>
          <w:p w14:paraId="21111806"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27D37207"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75CA33D5"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6933628B"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73586B8C" w14:textId="77777777" w:rsidR="0036715E" w:rsidRPr="006A69FB" w:rsidRDefault="0036715E" w:rsidP="007A32E8">
            <w:pPr>
              <w:jc w:val="right"/>
              <w:rPr>
                <w:rFonts w:ascii="楷体" w:eastAsia="楷体" w:hAnsi="楷体" w:cs="Arial"/>
                <w:b/>
                <w:bCs/>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2222E022"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2EFD3F03"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4671495" w14:textId="77777777" w:rsidR="0036715E" w:rsidRPr="006A69FB" w:rsidRDefault="0036715E" w:rsidP="007A32E8">
            <w:pPr>
              <w:jc w:val="right"/>
              <w:rPr>
                <w:rFonts w:ascii="楷体" w:eastAsia="楷体" w:hAnsi="楷体" w:cs="Arial"/>
                <w:b/>
                <w:bCs/>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418D5E56" w14:textId="77777777" w:rsidR="0036715E" w:rsidRPr="006A69FB" w:rsidRDefault="0036715E" w:rsidP="007A32E8">
            <w:pPr>
              <w:jc w:val="right"/>
              <w:rPr>
                <w:rFonts w:ascii="楷体" w:eastAsia="楷体" w:hAnsi="楷体" w:cs="Arial"/>
                <w:b/>
                <w:bCs/>
                <w:sz w:val="20"/>
                <w:szCs w:val="20"/>
              </w:rPr>
            </w:pPr>
          </w:p>
        </w:tc>
      </w:tr>
      <w:tr w:rsidR="0036715E" w:rsidRPr="0036715E" w14:paraId="1251396F"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3EFEC13D" w14:textId="77777777" w:rsidR="0036715E" w:rsidRPr="006A69FB" w:rsidRDefault="0036715E" w:rsidP="007A32E8">
            <w:pPr>
              <w:rPr>
                <w:rFonts w:ascii="楷体" w:eastAsia="楷体" w:hAnsi="楷体" w:cs="宋体"/>
                <w:sz w:val="20"/>
                <w:szCs w:val="20"/>
              </w:rPr>
            </w:pPr>
            <w:r w:rsidRPr="006A69FB">
              <w:rPr>
                <w:rFonts w:ascii="楷体" w:eastAsia="楷体" w:hAnsi="楷体" w:cs="宋体" w:hint="eastAsia"/>
                <w:sz w:val="20"/>
                <w:szCs w:val="20"/>
              </w:rPr>
              <w:t>自筹资金流入</w:t>
            </w:r>
          </w:p>
        </w:tc>
        <w:tc>
          <w:tcPr>
            <w:tcW w:w="446" w:type="pct"/>
            <w:tcBorders>
              <w:top w:val="nil"/>
              <w:left w:val="nil"/>
              <w:bottom w:val="single" w:sz="4" w:space="0" w:color="auto"/>
              <w:right w:val="single" w:sz="4" w:space="0" w:color="auto"/>
            </w:tcBorders>
            <w:shd w:val="clear" w:color="auto" w:fill="auto"/>
            <w:noWrap/>
            <w:vAlign w:val="center"/>
            <w:hideMark/>
          </w:tcPr>
          <w:p w14:paraId="4E482052"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00CB77D"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2E81E1C"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DD800FF"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2AB14E6" w14:textId="77777777" w:rsidR="0036715E" w:rsidRPr="006A69FB" w:rsidRDefault="0036715E" w:rsidP="007A32E8">
            <w:pPr>
              <w:jc w:val="right"/>
              <w:rPr>
                <w:rFonts w:ascii="楷体" w:eastAsia="楷体" w:hAnsi="楷体" w:cs="Arial"/>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384D825D"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108EF637"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78859F2" w14:textId="77777777" w:rsidR="0036715E" w:rsidRPr="006A69FB" w:rsidRDefault="0036715E" w:rsidP="007A32E8">
            <w:pPr>
              <w:jc w:val="right"/>
              <w:rPr>
                <w:rFonts w:ascii="楷体" w:eastAsia="楷体" w:hAnsi="楷体" w:cs="Arial"/>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24EF7B12"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54,403.74</w:t>
            </w:r>
          </w:p>
        </w:tc>
      </w:tr>
      <w:tr w:rsidR="0036715E" w:rsidRPr="0036715E" w14:paraId="19DBC920"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51150D46" w14:textId="77777777" w:rsidR="0036715E" w:rsidRPr="006A69FB" w:rsidRDefault="0036715E" w:rsidP="007A32E8">
            <w:pPr>
              <w:rPr>
                <w:rFonts w:ascii="楷体" w:eastAsia="楷体" w:hAnsi="楷体" w:cs="宋体"/>
                <w:sz w:val="20"/>
                <w:szCs w:val="20"/>
              </w:rPr>
            </w:pPr>
            <w:r w:rsidRPr="006A69FB">
              <w:rPr>
                <w:rFonts w:ascii="楷体" w:eastAsia="楷体" w:hAnsi="楷体" w:cs="宋体" w:hint="eastAsia"/>
                <w:sz w:val="20"/>
                <w:szCs w:val="20"/>
              </w:rPr>
              <w:t>债券资金流入</w:t>
            </w:r>
          </w:p>
        </w:tc>
        <w:tc>
          <w:tcPr>
            <w:tcW w:w="446" w:type="pct"/>
            <w:tcBorders>
              <w:top w:val="nil"/>
              <w:left w:val="nil"/>
              <w:bottom w:val="single" w:sz="4" w:space="0" w:color="auto"/>
              <w:right w:val="single" w:sz="4" w:space="0" w:color="auto"/>
            </w:tcBorders>
            <w:shd w:val="clear" w:color="auto" w:fill="auto"/>
            <w:noWrap/>
            <w:vAlign w:val="center"/>
            <w:hideMark/>
          </w:tcPr>
          <w:p w14:paraId="2FAB07E1"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F5A0739"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BD3F04C"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1CB65E3E"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1B4A20B4" w14:textId="77777777" w:rsidR="0036715E" w:rsidRPr="006A69FB" w:rsidRDefault="0036715E" w:rsidP="007A32E8">
            <w:pPr>
              <w:jc w:val="right"/>
              <w:rPr>
                <w:rFonts w:ascii="楷体" w:eastAsia="楷体" w:hAnsi="楷体" w:cs="Arial"/>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05D56B5E"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67849DAF"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65A226AD" w14:textId="77777777" w:rsidR="0036715E" w:rsidRPr="006A69FB" w:rsidRDefault="0036715E" w:rsidP="007A32E8">
            <w:pPr>
              <w:jc w:val="right"/>
              <w:rPr>
                <w:rFonts w:ascii="楷体" w:eastAsia="楷体" w:hAnsi="楷体" w:cs="Arial"/>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18B2AE77"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68,540.00</w:t>
            </w:r>
          </w:p>
        </w:tc>
      </w:tr>
      <w:tr w:rsidR="0036715E" w:rsidRPr="0036715E" w14:paraId="69CAE9EB"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1FBF8574" w14:textId="77777777" w:rsidR="0036715E" w:rsidRPr="006A69FB" w:rsidRDefault="0036715E" w:rsidP="007A32E8">
            <w:pPr>
              <w:rPr>
                <w:rFonts w:ascii="楷体" w:eastAsia="楷体" w:hAnsi="楷体" w:cs="宋体"/>
                <w:sz w:val="20"/>
                <w:szCs w:val="20"/>
              </w:rPr>
            </w:pPr>
            <w:r w:rsidRPr="006A69FB">
              <w:rPr>
                <w:rFonts w:ascii="楷体" w:eastAsia="楷体" w:hAnsi="楷体" w:cs="宋体" w:hint="eastAsia"/>
                <w:sz w:val="20"/>
                <w:szCs w:val="20"/>
              </w:rPr>
              <w:t>运营期现金流入</w:t>
            </w:r>
          </w:p>
        </w:tc>
        <w:tc>
          <w:tcPr>
            <w:tcW w:w="446" w:type="pct"/>
            <w:tcBorders>
              <w:top w:val="nil"/>
              <w:left w:val="nil"/>
              <w:bottom w:val="single" w:sz="4" w:space="0" w:color="auto"/>
              <w:right w:val="single" w:sz="4" w:space="0" w:color="auto"/>
            </w:tcBorders>
            <w:shd w:val="clear" w:color="auto" w:fill="auto"/>
            <w:noWrap/>
            <w:vAlign w:val="center"/>
            <w:hideMark/>
          </w:tcPr>
          <w:p w14:paraId="116F68CB"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7A13E951"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68EAC3C1"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1164C2B8"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618ECD21"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8,824.91</w:t>
            </w:r>
          </w:p>
        </w:tc>
        <w:tc>
          <w:tcPr>
            <w:tcW w:w="477" w:type="pct"/>
            <w:tcBorders>
              <w:top w:val="nil"/>
              <w:left w:val="nil"/>
              <w:bottom w:val="single" w:sz="4" w:space="0" w:color="auto"/>
              <w:right w:val="single" w:sz="4" w:space="0" w:color="auto"/>
            </w:tcBorders>
            <w:shd w:val="clear" w:color="auto" w:fill="auto"/>
            <w:noWrap/>
            <w:vAlign w:val="center"/>
            <w:hideMark/>
          </w:tcPr>
          <w:p w14:paraId="3E606559"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131CD290"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53C69FE0"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8,824.91</w:t>
            </w:r>
          </w:p>
        </w:tc>
        <w:tc>
          <w:tcPr>
            <w:tcW w:w="612" w:type="pct"/>
            <w:tcBorders>
              <w:top w:val="nil"/>
              <w:left w:val="nil"/>
              <w:bottom w:val="single" w:sz="4" w:space="0" w:color="auto"/>
              <w:right w:val="single" w:sz="4" w:space="0" w:color="auto"/>
            </w:tcBorders>
            <w:shd w:val="clear" w:color="auto" w:fill="auto"/>
            <w:noWrap/>
            <w:vAlign w:val="center"/>
            <w:hideMark/>
          </w:tcPr>
          <w:p w14:paraId="05F02BBF"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132,373.65</w:t>
            </w:r>
          </w:p>
        </w:tc>
      </w:tr>
      <w:tr w:rsidR="0036715E" w:rsidRPr="0036715E" w14:paraId="709133BC"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287CCAAB" w14:textId="77777777" w:rsidR="0036715E" w:rsidRPr="006A69FB" w:rsidRDefault="0036715E" w:rsidP="007A32E8">
            <w:pPr>
              <w:rPr>
                <w:rFonts w:ascii="楷体" w:eastAsia="楷体" w:hAnsi="楷体" w:cs="宋体"/>
                <w:b/>
                <w:bCs/>
                <w:sz w:val="20"/>
                <w:szCs w:val="20"/>
              </w:rPr>
            </w:pPr>
            <w:r w:rsidRPr="006A69FB">
              <w:rPr>
                <w:rFonts w:ascii="楷体" w:eastAsia="楷体" w:hAnsi="楷体" w:cs="宋体" w:hint="eastAsia"/>
                <w:b/>
                <w:bCs/>
                <w:sz w:val="20"/>
                <w:szCs w:val="20"/>
              </w:rPr>
              <w:t>现金流入总额</w:t>
            </w:r>
          </w:p>
        </w:tc>
        <w:tc>
          <w:tcPr>
            <w:tcW w:w="446" w:type="pct"/>
            <w:tcBorders>
              <w:top w:val="nil"/>
              <w:left w:val="nil"/>
              <w:bottom w:val="single" w:sz="4" w:space="0" w:color="auto"/>
              <w:right w:val="single" w:sz="4" w:space="0" w:color="auto"/>
            </w:tcBorders>
            <w:shd w:val="clear" w:color="auto" w:fill="auto"/>
            <w:noWrap/>
            <w:vAlign w:val="center"/>
            <w:hideMark/>
          </w:tcPr>
          <w:p w14:paraId="5677C3FB"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4BA6676C"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49DA8203"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5EBA7685"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3261A675"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8,824.91</w:t>
            </w:r>
          </w:p>
        </w:tc>
        <w:tc>
          <w:tcPr>
            <w:tcW w:w="477" w:type="pct"/>
            <w:tcBorders>
              <w:top w:val="nil"/>
              <w:left w:val="nil"/>
              <w:bottom w:val="single" w:sz="4" w:space="0" w:color="auto"/>
              <w:right w:val="single" w:sz="4" w:space="0" w:color="auto"/>
            </w:tcBorders>
            <w:shd w:val="clear" w:color="auto" w:fill="auto"/>
            <w:noWrap/>
            <w:vAlign w:val="center"/>
            <w:hideMark/>
          </w:tcPr>
          <w:p w14:paraId="673B9DAF"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751D31D7"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8,824.91</w:t>
            </w:r>
          </w:p>
        </w:tc>
        <w:tc>
          <w:tcPr>
            <w:tcW w:w="446" w:type="pct"/>
            <w:tcBorders>
              <w:top w:val="nil"/>
              <w:left w:val="nil"/>
              <w:bottom w:val="single" w:sz="4" w:space="0" w:color="auto"/>
              <w:right w:val="single" w:sz="4" w:space="0" w:color="auto"/>
            </w:tcBorders>
            <w:shd w:val="clear" w:color="auto" w:fill="auto"/>
            <w:noWrap/>
            <w:vAlign w:val="center"/>
            <w:hideMark/>
          </w:tcPr>
          <w:p w14:paraId="7C0DFB30"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8,824.91</w:t>
            </w:r>
          </w:p>
        </w:tc>
        <w:tc>
          <w:tcPr>
            <w:tcW w:w="612" w:type="pct"/>
            <w:tcBorders>
              <w:top w:val="nil"/>
              <w:left w:val="nil"/>
              <w:bottom w:val="single" w:sz="4" w:space="0" w:color="auto"/>
              <w:right w:val="single" w:sz="4" w:space="0" w:color="auto"/>
            </w:tcBorders>
            <w:shd w:val="clear" w:color="auto" w:fill="auto"/>
            <w:noWrap/>
            <w:vAlign w:val="center"/>
            <w:hideMark/>
          </w:tcPr>
          <w:p w14:paraId="3F6A6AD5"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255,317.39</w:t>
            </w:r>
          </w:p>
        </w:tc>
      </w:tr>
      <w:tr w:rsidR="0036715E" w:rsidRPr="0036715E" w14:paraId="16920556"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0D7AA2A5" w14:textId="77777777" w:rsidR="0036715E" w:rsidRPr="006A69FB" w:rsidRDefault="0036715E" w:rsidP="007A32E8">
            <w:pPr>
              <w:rPr>
                <w:rFonts w:ascii="楷体" w:eastAsia="楷体" w:hAnsi="楷体" w:cs="宋体"/>
                <w:b/>
                <w:bCs/>
                <w:sz w:val="20"/>
                <w:szCs w:val="20"/>
              </w:rPr>
            </w:pPr>
            <w:r w:rsidRPr="006A69FB">
              <w:rPr>
                <w:rFonts w:ascii="楷体" w:eastAsia="楷体" w:hAnsi="楷体" w:cs="宋体" w:hint="eastAsia"/>
                <w:b/>
                <w:bCs/>
                <w:sz w:val="20"/>
                <w:szCs w:val="20"/>
              </w:rPr>
              <w:t>现金流出</w:t>
            </w:r>
          </w:p>
        </w:tc>
        <w:tc>
          <w:tcPr>
            <w:tcW w:w="446" w:type="pct"/>
            <w:tcBorders>
              <w:top w:val="nil"/>
              <w:left w:val="nil"/>
              <w:bottom w:val="single" w:sz="4" w:space="0" w:color="auto"/>
              <w:right w:val="single" w:sz="4" w:space="0" w:color="auto"/>
            </w:tcBorders>
            <w:shd w:val="clear" w:color="auto" w:fill="auto"/>
            <w:noWrap/>
            <w:vAlign w:val="center"/>
            <w:hideMark/>
          </w:tcPr>
          <w:p w14:paraId="34BE446C"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0253AAB8"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EC91342"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62F4B094"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60271A4B" w14:textId="77777777" w:rsidR="0036715E" w:rsidRPr="006A69FB" w:rsidRDefault="0036715E" w:rsidP="007A32E8">
            <w:pPr>
              <w:jc w:val="right"/>
              <w:rPr>
                <w:rFonts w:ascii="楷体" w:eastAsia="楷体" w:hAnsi="楷体" w:cs="Arial"/>
                <w:b/>
                <w:bCs/>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5728AB1A"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E38E7F3"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78273781" w14:textId="77777777" w:rsidR="0036715E" w:rsidRPr="006A69FB" w:rsidRDefault="0036715E" w:rsidP="007A32E8">
            <w:pPr>
              <w:jc w:val="right"/>
              <w:rPr>
                <w:rFonts w:ascii="楷体" w:eastAsia="楷体" w:hAnsi="楷体" w:cs="Arial"/>
                <w:b/>
                <w:bCs/>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13895517" w14:textId="77777777" w:rsidR="0036715E" w:rsidRPr="006A69FB" w:rsidRDefault="0036715E" w:rsidP="007A32E8">
            <w:pPr>
              <w:jc w:val="right"/>
              <w:rPr>
                <w:rFonts w:ascii="楷体" w:eastAsia="楷体" w:hAnsi="楷体" w:cs="Arial"/>
                <w:b/>
                <w:bCs/>
                <w:sz w:val="20"/>
                <w:szCs w:val="20"/>
              </w:rPr>
            </w:pPr>
          </w:p>
        </w:tc>
      </w:tr>
      <w:tr w:rsidR="0036715E" w:rsidRPr="0036715E" w14:paraId="0E552161"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7AE36DA2" w14:textId="77777777" w:rsidR="0036715E" w:rsidRPr="006A69FB" w:rsidRDefault="0036715E" w:rsidP="007A32E8">
            <w:pPr>
              <w:rPr>
                <w:rFonts w:ascii="楷体" w:eastAsia="楷体" w:hAnsi="楷体" w:cs="宋体"/>
                <w:sz w:val="20"/>
                <w:szCs w:val="20"/>
              </w:rPr>
            </w:pPr>
            <w:r w:rsidRPr="006A69FB">
              <w:rPr>
                <w:rFonts w:ascii="楷体" w:eastAsia="楷体" w:hAnsi="楷体" w:cs="宋体" w:hint="eastAsia"/>
                <w:sz w:val="20"/>
                <w:szCs w:val="20"/>
              </w:rPr>
              <w:t>建设期资金流出</w:t>
            </w:r>
          </w:p>
        </w:tc>
        <w:tc>
          <w:tcPr>
            <w:tcW w:w="446" w:type="pct"/>
            <w:tcBorders>
              <w:top w:val="nil"/>
              <w:left w:val="nil"/>
              <w:bottom w:val="single" w:sz="4" w:space="0" w:color="auto"/>
              <w:right w:val="single" w:sz="4" w:space="0" w:color="auto"/>
            </w:tcBorders>
            <w:shd w:val="clear" w:color="auto" w:fill="auto"/>
            <w:noWrap/>
            <w:vAlign w:val="center"/>
            <w:hideMark/>
          </w:tcPr>
          <w:p w14:paraId="01F1E54E"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7F681C8"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06DDA217"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7F9FFAF5"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76B8875" w14:textId="77777777" w:rsidR="0036715E" w:rsidRPr="006A69FB" w:rsidRDefault="0036715E" w:rsidP="007A32E8">
            <w:pPr>
              <w:jc w:val="right"/>
              <w:rPr>
                <w:rFonts w:ascii="楷体" w:eastAsia="楷体" w:hAnsi="楷体" w:cs="Arial"/>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335EC94C"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65D2573" w14:textId="77777777" w:rsidR="0036715E" w:rsidRPr="006A69FB" w:rsidRDefault="0036715E" w:rsidP="007A32E8">
            <w:pPr>
              <w:jc w:val="right"/>
              <w:rPr>
                <w:rFonts w:ascii="楷体" w:eastAsia="楷体" w:hAnsi="楷体" w:cs="Arial"/>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E72997F" w14:textId="77777777" w:rsidR="0036715E" w:rsidRPr="006A69FB" w:rsidRDefault="0036715E" w:rsidP="007A32E8">
            <w:pPr>
              <w:jc w:val="right"/>
              <w:rPr>
                <w:rFonts w:ascii="楷体" w:eastAsia="楷体" w:hAnsi="楷体" w:cs="Arial"/>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1D778C7C"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117,507.73</w:t>
            </w:r>
          </w:p>
        </w:tc>
      </w:tr>
      <w:tr w:rsidR="0036715E" w:rsidRPr="0036715E" w14:paraId="2C8F3B80"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72EE3FC8" w14:textId="77777777" w:rsidR="0036715E" w:rsidRPr="006A69FB" w:rsidRDefault="0036715E" w:rsidP="007A32E8">
            <w:pPr>
              <w:rPr>
                <w:rFonts w:ascii="楷体" w:eastAsia="楷体" w:hAnsi="楷体" w:cs="宋体"/>
                <w:sz w:val="20"/>
                <w:szCs w:val="20"/>
              </w:rPr>
            </w:pPr>
            <w:r w:rsidRPr="006A69FB">
              <w:rPr>
                <w:rFonts w:ascii="楷体" w:eastAsia="楷体" w:hAnsi="楷体" w:cs="宋体" w:hint="eastAsia"/>
                <w:sz w:val="20"/>
                <w:szCs w:val="20"/>
              </w:rPr>
              <w:t>运营期现金流出</w:t>
            </w:r>
          </w:p>
        </w:tc>
        <w:tc>
          <w:tcPr>
            <w:tcW w:w="446" w:type="pct"/>
            <w:tcBorders>
              <w:top w:val="nil"/>
              <w:left w:val="nil"/>
              <w:bottom w:val="single" w:sz="4" w:space="0" w:color="auto"/>
              <w:right w:val="single" w:sz="4" w:space="0" w:color="auto"/>
            </w:tcBorders>
            <w:shd w:val="clear" w:color="auto" w:fill="auto"/>
            <w:noWrap/>
            <w:vAlign w:val="center"/>
            <w:hideMark/>
          </w:tcPr>
          <w:p w14:paraId="3911C8AD"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7A4C79C6"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62E89478"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0F949D08"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535902CA"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w:t>
            </w:r>
          </w:p>
        </w:tc>
        <w:tc>
          <w:tcPr>
            <w:tcW w:w="477" w:type="pct"/>
            <w:tcBorders>
              <w:top w:val="nil"/>
              <w:left w:val="nil"/>
              <w:bottom w:val="single" w:sz="4" w:space="0" w:color="auto"/>
              <w:right w:val="single" w:sz="4" w:space="0" w:color="auto"/>
            </w:tcBorders>
            <w:shd w:val="clear" w:color="auto" w:fill="auto"/>
            <w:noWrap/>
            <w:vAlign w:val="center"/>
            <w:hideMark/>
          </w:tcPr>
          <w:p w14:paraId="18CCD2C8"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04BEFC81"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w:t>
            </w:r>
          </w:p>
        </w:tc>
        <w:tc>
          <w:tcPr>
            <w:tcW w:w="446" w:type="pct"/>
            <w:tcBorders>
              <w:top w:val="nil"/>
              <w:left w:val="nil"/>
              <w:bottom w:val="single" w:sz="4" w:space="0" w:color="auto"/>
              <w:right w:val="single" w:sz="4" w:space="0" w:color="auto"/>
            </w:tcBorders>
            <w:shd w:val="clear" w:color="auto" w:fill="auto"/>
            <w:noWrap/>
            <w:vAlign w:val="center"/>
            <w:hideMark/>
          </w:tcPr>
          <w:p w14:paraId="2DE99D08"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w:t>
            </w:r>
          </w:p>
        </w:tc>
        <w:tc>
          <w:tcPr>
            <w:tcW w:w="612" w:type="pct"/>
            <w:tcBorders>
              <w:top w:val="nil"/>
              <w:left w:val="nil"/>
              <w:bottom w:val="single" w:sz="4" w:space="0" w:color="auto"/>
              <w:right w:val="single" w:sz="4" w:space="0" w:color="auto"/>
            </w:tcBorders>
            <w:shd w:val="clear" w:color="auto" w:fill="auto"/>
            <w:noWrap/>
            <w:vAlign w:val="center"/>
            <w:hideMark/>
          </w:tcPr>
          <w:p w14:paraId="763A1046"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w:t>
            </w:r>
          </w:p>
        </w:tc>
      </w:tr>
      <w:tr w:rsidR="0036715E" w:rsidRPr="0036715E" w14:paraId="4D8D98EA"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0DEA70E6" w14:textId="77777777" w:rsidR="0036715E" w:rsidRPr="006A69FB" w:rsidRDefault="0036715E" w:rsidP="007A32E8">
            <w:pPr>
              <w:rPr>
                <w:rFonts w:ascii="楷体" w:eastAsia="楷体" w:hAnsi="楷体" w:cs="宋体"/>
                <w:sz w:val="20"/>
                <w:szCs w:val="20"/>
              </w:rPr>
            </w:pPr>
            <w:r w:rsidRPr="006A69FB">
              <w:rPr>
                <w:rFonts w:ascii="楷体" w:eastAsia="楷体" w:hAnsi="楷体" w:cs="宋体" w:hint="eastAsia"/>
                <w:sz w:val="20"/>
                <w:szCs w:val="20"/>
              </w:rPr>
              <w:t>债券发行费用</w:t>
            </w:r>
          </w:p>
        </w:tc>
        <w:tc>
          <w:tcPr>
            <w:tcW w:w="446" w:type="pct"/>
            <w:tcBorders>
              <w:top w:val="nil"/>
              <w:left w:val="nil"/>
              <w:bottom w:val="single" w:sz="4" w:space="0" w:color="auto"/>
              <w:right w:val="single" w:sz="4" w:space="0" w:color="auto"/>
            </w:tcBorders>
            <w:shd w:val="clear" w:color="auto" w:fill="auto"/>
            <w:noWrap/>
            <w:vAlign w:val="center"/>
            <w:hideMark/>
          </w:tcPr>
          <w:p w14:paraId="75F9E165" w14:textId="77777777" w:rsidR="0036715E" w:rsidRPr="006A69FB" w:rsidRDefault="0036715E" w:rsidP="007A32E8">
            <w:pPr>
              <w:jc w:val="right"/>
              <w:rPr>
                <w:rFonts w:ascii="楷体" w:eastAsia="楷体" w:hAnsi="楷体" w:cs="宋体"/>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0E48E897" w14:textId="77777777" w:rsidR="0036715E" w:rsidRPr="006A69FB" w:rsidRDefault="0036715E" w:rsidP="007A32E8">
            <w:pPr>
              <w:jc w:val="right"/>
              <w:rPr>
                <w:rFonts w:ascii="楷体" w:eastAsia="楷体" w:hAnsi="楷体" w:cs="宋体"/>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1E0F96F0" w14:textId="77777777" w:rsidR="0036715E" w:rsidRPr="006A69FB" w:rsidRDefault="0036715E" w:rsidP="007A32E8">
            <w:pPr>
              <w:jc w:val="right"/>
              <w:rPr>
                <w:rFonts w:ascii="楷体" w:eastAsia="楷体" w:hAnsi="楷体" w:cs="宋体"/>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71E43DC" w14:textId="77777777" w:rsidR="0036715E" w:rsidRPr="006A69FB" w:rsidRDefault="0036715E" w:rsidP="007A32E8">
            <w:pPr>
              <w:jc w:val="right"/>
              <w:rPr>
                <w:rFonts w:ascii="楷体" w:eastAsia="楷体" w:hAnsi="楷体" w:cs="宋体"/>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3F1E447C" w14:textId="77777777" w:rsidR="0036715E" w:rsidRPr="006A69FB" w:rsidRDefault="0036715E" w:rsidP="007A32E8">
            <w:pPr>
              <w:jc w:val="right"/>
              <w:rPr>
                <w:rFonts w:ascii="楷体" w:eastAsia="楷体" w:hAnsi="楷体" w:cs="宋体"/>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073622AA" w14:textId="77777777" w:rsidR="0036715E" w:rsidRPr="006A69FB" w:rsidRDefault="0036715E" w:rsidP="007A32E8">
            <w:pPr>
              <w:jc w:val="right"/>
              <w:rPr>
                <w:rFonts w:ascii="楷体" w:eastAsia="楷体" w:hAnsi="楷体" w:cs="宋体"/>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2DC9086" w14:textId="77777777" w:rsidR="0036715E" w:rsidRPr="006A69FB" w:rsidRDefault="0036715E" w:rsidP="007A32E8">
            <w:pPr>
              <w:jc w:val="right"/>
              <w:rPr>
                <w:rFonts w:ascii="楷体" w:eastAsia="楷体" w:hAnsi="楷体" w:cs="宋体"/>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22A14A6F" w14:textId="77777777" w:rsidR="0036715E" w:rsidRPr="006A69FB" w:rsidRDefault="0036715E" w:rsidP="007A32E8">
            <w:pPr>
              <w:jc w:val="right"/>
              <w:rPr>
                <w:rFonts w:ascii="楷体" w:eastAsia="楷体" w:hAnsi="楷体" w:cs="宋体"/>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20B1516D"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58.60</w:t>
            </w:r>
          </w:p>
        </w:tc>
      </w:tr>
      <w:tr w:rsidR="0036715E" w:rsidRPr="0036715E" w14:paraId="0209BE8E"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4C302C70" w14:textId="77777777" w:rsidR="0036715E" w:rsidRPr="006A69FB" w:rsidRDefault="0036715E" w:rsidP="007A32E8">
            <w:pPr>
              <w:rPr>
                <w:rFonts w:ascii="楷体" w:eastAsia="楷体" w:hAnsi="楷体" w:cs="宋体"/>
                <w:sz w:val="20"/>
                <w:szCs w:val="20"/>
              </w:rPr>
            </w:pPr>
            <w:r w:rsidRPr="006A69FB">
              <w:rPr>
                <w:rFonts w:ascii="楷体" w:eastAsia="楷体" w:hAnsi="楷体" w:cs="宋体" w:hint="eastAsia"/>
                <w:sz w:val="20"/>
                <w:szCs w:val="20"/>
              </w:rPr>
              <w:t>债券还本付息</w:t>
            </w:r>
          </w:p>
        </w:tc>
        <w:tc>
          <w:tcPr>
            <w:tcW w:w="446" w:type="pct"/>
            <w:tcBorders>
              <w:top w:val="nil"/>
              <w:left w:val="nil"/>
              <w:bottom w:val="single" w:sz="4" w:space="0" w:color="auto"/>
              <w:right w:val="single" w:sz="4" w:space="0" w:color="auto"/>
            </w:tcBorders>
            <w:shd w:val="clear" w:color="auto" w:fill="auto"/>
            <w:noWrap/>
            <w:vAlign w:val="center"/>
            <w:hideMark/>
          </w:tcPr>
          <w:p w14:paraId="6F259FF3"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10,839.41</w:t>
            </w:r>
          </w:p>
        </w:tc>
        <w:tc>
          <w:tcPr>
            <w:tcW w:w="446" w:type="pct"/>
            <w:tcBorders>
              <w:top w:val="nil"/>
              <w:left w:val="nil"/>
              <w:bottom w:val="single" w:sz="4" w:space="0" w:color="auto"/>
              <w:right w:val="single" w:sz="4" w:space="0" w:color="auto"/>
            </w:tcBorders>
            <w:shd w:val="clear" w:color="auto" w:fill="auto"/>
            <w:noWrap/>
            <w:vAlign w:val="center"/>
            <w:hideMark/>
          </w:tcPr>
          <w:p w14:paraId="11761043"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9,985.47</w:t>
            </w:r>
          </w:p>
        </w:tc>
        <w:tc>
          <w:tcPr>
            <w:tcW w:w="446" w:type="pct"/>
            <w:tcBorders>
              <w:top w:val="nil"/>
              <w:left w:val="nil"/>
              <w:bottom w:val="single" w:sz="4" w:space="0" w:color="auto"/>
              <w:right w:val="single" w:sz="4" w:space="0" w:color="auto"/>
            </w:tcBorders>
            <w:shd w:val="clear" w:color="auto" w:fill="auto"/>
            <w:noWrap/>
            <w:vAlign w:val="center"/>
            <w:hideMark/>
          </w:tcPr>
          <w:p w14:paraId="795A8BDD"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2,037.55</w:t>
            </w:r>
          </w:p>
        </w:tc>
        <w:tc>
          <w:tcPr>
            <w:tcW w:w="446" w:type="pct"/>
            <w:tcBorders>
              <w:top w:val="nil"/>
              <w:left w:val="nil"/>
              <w:bottom w:val="single" w:sz="4" w:space="0" w:color="auto"/>
              <w:right w:val="single" w:sz="4" w:space="0" w:color="auto"/>
            </w:tcBorders>
            <w:shd w:val="clear" w:color="auto" w:fill="auto"/>
            <w:noWrap/>
            <w:vAlign w:val="center"/>
            <w:hideMark/>
          </w:tcPr>
          <w:p w14:paraId="21B49FF6"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1,014.65</w:t>
            </w:r>
          </w:p>
        </w:tc>
        <w:tc>
          <w:tcPr>
            <w:tcW w:w="446" w:type="pct"/>
            <w:tcBorders>
              <w:top w:val="nil"/>
              <w:left w:val="nil"/>
              <w:bottom w:val="single" w:sz="4" w:space="0" w:color="auto"/>
              <w:right w:val="single" w:sz="4" w:space="0" w:color="auto"/>
            </w:tcBorders>
            <w:shd w:val="clear" w:color="auto" w:fill="auto"/>
            <w:noWrap/>
            <w:vAlign w:val="center"/>
            <w:hideMark/>
          </w:tcPr>
          <w:p w14:paraId="296971D1"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1,014.65</w:t>
            </w:r>
          </w:p>
        </w:tc>
        <w:tc>
          <w:tcPr>
            <w:tcW w:w="477" w:type="pct"/>
            <w:tcBorders>
              <w:top w:val="nil"/>
              <w:left w:val="nil"/>
              <w:bottom w:val="single" w:sz="4" w:space="0" w:color="auto"/>
              <w:right w:val="single" w:sz="4" w:space="0" w:color="auto"/>
            </w:tcBorders>
            <w:shd w:val="clear" w:color="auto" w:fill="auto"/>
            <w:noWrap/>
            <w:vAlign w:val="center"/>
            <w:hideMark/>
          </w:tcPr>
          <w:p w14:paraId="4D402369"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32,014.65</w:t>
            </w:r>
          </w:p>
        </w:tc>
        <w:tc>
          <w:tcPr>
            <w:tcW w:w="446" w:type="pct"/>
            <w:tcBorders>
              <w:top w:val="nil"/>
              <w:left w:val="nil"/>
              <w:bottom w:val="single" w:sz="4" w:space="0" w:color="auto"/>
              <w:right w:val="single" w:sz="4" w:space="0" w:color="auto"/>
            </w:tcBorders>
            <w:shd w:val="clear" w:color="auto" w:fill="auto"/>
            <w:noWrap/>
            <w:vAlign w:val="center"/>
            <w:hideMark/>
          </w:tcPr>
          <w:p w14:paraId="309B4DBC"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555.48</w:t>
            </w:r>
          </w:p>
        </w:tc>
        <w:tc>
          <w:tcPr>
            <w:tcW w:w="446" w:type="pct"/>
            <w:tcBorders>
              <w:top w:val="nil"/>
              <w:left w:val="nil"/>
              <w:bottom w:val="single" w:sz="4" w:space="0" w:color="auto"/>
              <w:right w:val="single" w:sz="4" w:space="0" w:color="auto"/>
            </w:tcBorders>
            <w:shd w:val="clear" w:color="auto" w:fill="auto"/>
            <w:noWrap/>
            <w:vAlign w:val="center"/>
            <w:hideMark/>
          </w:tcPr>
          <w:p w14:paraId="5101EFED" w14:textId="77777777" w:rsidR="0036715E" w:rsidRPr="006A69FB" w:rsidRDefault="0036715E" w:rsidP="007A32E8">
            <w:pPr>
              <w:jc w:val="right"/>
              <w:rPr>
                <w:rFonts w:ascii="楷体" w:eastAsia="楷体" w:hAnsi="楷体" w:cs="Arial"/>
                <w:sz w:val="20"/>
                <w:szCs w:val="20"/>
              </w:rPr>
            </w:pPr>
            <w:r w:rsidRPr="006A69FB">
              <w:rPr>
                <w:rFonts w:ascii="楷体" w:eastAsia="楷体" w:hAnsi="楷体" w:cs="Arial"/>
                <w:sz w:val="20"/>
                <w:szCs w:val="20"/>
              </w:rPr>
              <w:t>2,048.00</w:t>
            </w:r>
          </w:p>
        </w:tc>
        <w:tc>
          <w:tcPr>
            <w:tcW w:w="612" w:type="pct"/>
            <w:tcBorders>
              <w:top w:val="nil"/>
              <w:left w:val="nil"/>
              <w:bottom w:val="single" w:sz="4" w:space="0" w:color="auto"/>
              <w:right w:val="single" w:sz="4" w:space="0" w:color="auto"/>
            </w:tcBorders>
            <w:shd w:val="clear" w:color="auto" w:fill="auto"/>
            <w:noWrap/>
            <w:vAlign w:val="center"/>
            <w:hideMark/>
          </w:tcPr>
          <w:p w14:paraId="525E2DA4"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91,559.52</w:t>
            </w:r>
          </w:p>
        </w:tc>
      </w:tr>
      <w:tr w:rsidR="0036715E" w:rsidRPr="0036715E" w14:paraId="15A8E9B0"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4ADFF61F" w14:textId="77777777" w:rsidR="0036715E" w:rsidRPr="006A69FB" w:rsidRDefault="0036715E" w:rsidP="007A32E8">
            <w:pPr>
              <w:rPr>
                <w:rFonts w:ascii="楷体" w:eastAsia="楷体" w:hAnsi="楷体" w:cs="宋体"/>
                <w:b/>
                <w:bCs/>
                <w:sz w:val="20"/>
                <w:szCs w:val="20"/>
              </w:rPr>
            </w:pPr>
            <w:r w:rsidRPr="006A69FB">
              <w:rPr>
                <w:rFonts w:ascii="楷体" w:eastAsia="楷体" w:hAnsi="楷体" w:cs="宋体" w:hint="eastAsia"/>
                <w:b/>
                <w:bCs/>
                <w:sz w:val="20"/>
                <w:szCs w:val="20"/>
              </w:rPr>
              <w:t>现金流出总额</w:t>
            </w:r>
          </w:p>
        </w:tc>
        <w:tc>
          <w:tcPr>
            <w:tcW w:w="446" w:type="pct"/>
            <w:tcBorders>
              <w:top w:val="nil"/>
              <w:left w:val="nil"/>
              <w:bottom w:val="single" w:sz="4" w:space="0" w:color="auto"/>
              <w:right w:val="single" w:sz="4" w:space="0" w:color="auto"/>
            </w:tcBorders>
            <w:shd w:val="clear" w:color="auto" w:fill="auto"/>
            <w:noWrap/>
            <w:vAlign w:val="center"/>
            <w:hideMark/>
          </w:tcPr>
          <w:p w14:paraId="0CF1E75F"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10,839.41</w:t>
            </w:r>
          </w:p>
        </w:tc>
        <w:tc>
          <w:tcPr>
            <w:tcW w:w="446" w:type="pct"/>
            <w:tcBorders>
              <w:top w:val="nil"/>
              <w:left w:val="nil"/>
              <w:bottom w:val="single" w:sz="4" w:space="0" w:color="auto"/>
              <w:right w:val="single" w:sz="4" w:space="0" w:color="auto"/>
            </w:tcBorders>
            <w:shd w:val="clear" w:color="auto" w:fill="auto"/>
            <w:noWrap/>
            <w:vAlign w:val="center"/>
            <w:hideMark/>
          </w:tcPr>
          <w:p w14:paraId="3745E567"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9,985.47</w:t>
            </w:r>
          </w:p>
        </w:tc>
        <w:tc>
          <w:tcPr>
            <w:tcW w:w="446" w:type="pct"/>
            <w:tcBorders>
              <w:top w:val="nil"/>
              <w:left w:val="nil"/>
              <w:bottom w:val="single" w:sz="4" w:space="0" w:color="auto"/>
              <w:right w:val="single" w:sz="4" w:space="0" w:color="auto"/>
            </w:tcBorders>
            <w:shd w:val="clear" w:color="auto" w:fill="auto"/>
            <w:noWrap/>
            <w:vAlign w:val="center"/>
            <w:hideMark/>
          </w:tcPr>
          <w:p w14:paraId="0F7E7B9C"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2,037.55</w:t>
            </w:r>
          </w:p>
        </w:tc>
        <w:tc>
          <w:tcPr>
            <w:tcW w:w="446" w:type="pct"/>
            <w:tcBorders>
              <w:top w:val="nil"/>
              <w:left w:val="nil"/>
              <w:bottom w:val="single" w:sz="4" w:space="0" w:color="auto"/>
              <w:right w:val="single" w:sz="4" w:space="0" w:color="auto"/>
            </w:tcBorders>
            <w:shd w:val="clear" w:color="auto" w:fill="auto"/>
            <w:noWrap/>
            <w:vAlign w:val="center"/>
            <w:hideMark/>
          </w:tcPr>
          <w:p w14:paraId="0258C553"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1,014.65</w:t>
            </w:r>
          </w:p>
        </w:tc>
        <w:tc>
          <w:tcPr>
            <w:tcW w:w="446" w:type="pct"/>
            <w:tcBorders>
              <w:top w:val="nil"/>
              <w:left w:val="nil"/>
              <w:bottom w:val="single" w:sz="4" w:space="0" w:color="auto"/>
              <w:right w:val="single" w:sz="4" w:space="0" w:color="auto"/>
            </w:tcBorders>
            <w:shd w:val="clear" w:color="auto" w:fill="auto"/>
            <w:noWrap/>
            <w:vAlign w:val="center"/>
            <w:hideMark/>
          </w:tcPr>
          <w:p w14:paraId="2296B6BA"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1,014.65</w:t>
            </w:r>
          </w:p>
        </w:tc>
        <w:tc>
          <w:tcPr>
            <w:tcW w:w="477" w:type="pct"/>
            <w:tcBorders>
              <w:top w:val="nil"/>
              <w:left w:val="nil"/>
              <w:bottom w:val="single" w:sz="4" w:space="0" w:color="auto"/>
              <w:right w:val="single" w:sz="4" w:space="0" w:color="auto"/>
            </w:tcBorders>
            <w:shd w:val="clear" w:color="auto" w:fill="auto"/>
            <w:noWrap/>
            <w:vAlign w:val="center"/>
            <w:hideMark/>
          </w:tcPr>
          <w:p w14:paraId="0AECD28B"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32,014.65</w:t>
            </w:r>
          </w:p>
        </w:tc>
        <w:tc>
          <w:tcPr>
            <w:tcW w:w="446" w:type="pct"/>
            <w:tcBorders>
              <w:top w:val="nil"/>
              <w:left w:val="nil"/>
              <w:bottom w:val="single" w:sz="4" w:space="0" w:color="auto"/>
              <w:right w:val="single" w:sz="4" w:space="0" w:color="auto"/>
            </w:tcBorders>
            <w:shd w:val="clear" w:color="auto" w:fill="auto"/>
            <w:noWrap/>
            <w:vAlign w:val="center"/>
            <w:hideMark/>
          </w:tcPr>
          <w:p w14:paraId="3A55E83A"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555.48</w:t>
            </w:r>
          </w:p>
        </w:tc>
        <w:tc>
          <w:tcPr>
            <w:tcW w:w="446" w:type="pct"/>
            <w:tcBorders>
              <w:top w:val="nil"/>
              <w:left w:val="nil"/>
              <w:bottom w:val="single" w:sz="4" w:space="0" w:color="auto"/>
              <w:right w:val="single" w:sz="4" w:space="0" w:color="auto"/>
            </w:tcBorders>
            <w:shd w:val="clear" w:color="auto" w:fill="auto"/>
            <w:noWrap/>
            <w:vAlign w:val="center"/>
            <w:hideMark/>
          </w:tcPr>
          <w:p w14:paraId="0CBAC8B9"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2,048.00</w:t>
            </w:r>
          </w:p>
        </w:tc>
        <w:tc>
          <w:tcPr>
            <w:tcW w:w="612" w:type="pct"/>
            <w:tcBorders>
              <w:top w:val="nil"/>
              <w:left w:val="nil"/>
              <w:bottom w:val="single" w:sz="4" w:space="0" w:color="auto"/>
              <w:right w:val="single" w:sz="4" w:space="0" w:color="auto"/>
            </w:tcBorders>
            <w:shd w:val="clear" w:color="auto" w:fill="auto"/>
            <w:noWrap/>
            <w:vAlign w:val="center"/>
            <w:hideMark/>
          </w:tcPr>
          <w:p w14:paraId="74B317E7"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209,125.85</w:t>
            </w:r>
          </w:p>
        </w:tc>
      </w:tr>
      <w:tr w:rsidR="0036715E" w:rsidRPr="0036715E" w14:paraId="1D94EBAF"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0C19C6A7" w14:textId="77777777" w:rsidR="0036715E" w:rsidRPr="006A69FB" w:rsidRDefault="0036715E" w:rsidP="007A32E8">
            <w:pPr>
              <w:rPr>
                <w:rFonts w:ascii="楷体" w:eastAsia="楷体" w:hAnsi="楷体" w:cs="宋体"/>
                <w:b/>
                <w:bCs/>
                <w:sz w:val="20"/>
                <w:szCs w:val="20"/>
              </w:rPr>
            </w:pPr>
            <w:r w:rsidRPr="006A69FB">
              <w:rPr>
                <w:rFonts w:ascii="楷体" w:eastAsia="楷体" w:hAnsi="楷体" w:cs="宋体" w:hint="eastAsia"/>
                <w:b/>
                <w:bCs/>
                <w:sz w:val="20"/>
                <w:szCs w:val="20"/>
              </w:rPr>
              <w:t>现金净流量</w:t>
            </w:r>
          </w:p>
        </w:tc>
        <w:tc>
          <w:tcPr>
            <w:tcW w:w="446" w:type="pct"/>
            <w:tcBorders>
              <w:top w:val="nil"/>
              <w:left w:val="nil"/>
              <w:bottom w:val="single" w:sz="4" w:space="0" w:color="auto"/>
              <w:right w:val="single" w:sz="4" w:space="0" w:color="auto"/>
            </w:tcBorders>
            <w:shd w:val="clear" w:color="auto" w:fill="auto"/>
            <w:noWrap/>
            <w:vAlign w:val="center"/>
            <w:hideMark/>
          </w:tcPr>
          <w:p w14:paraId="53E6B39B"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54853153"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14C22C33"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78265B58"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728B2F5C" w14:textId="77777777" w:rsidR="0036715E" w:rsidRPr="006A69FB" w:rsidRDefault="0036715E" w:rsidP="007A32E8">
            <w:pPr>
              <w:jc w:val="right"/>
              <w:rPr>
                <w:rFonts w:ascii="楷体" w:eastAsia="楷体" w:hAnsi="楷体" w:cs="Arial"/>
                <w:b/>
                <w:bCs/>
                <w:sz w:val="20"/>
                <w:szCs w:val="20"/>
              </w:rPr>
            </w:pPr>
          </w:p>
        </w:tc>
        <w:tc>
          <w:tcPr>
            <w:tcW w:w="477" w:type="pct"/>
            <w:tcBorders>
              <w:top w:val="nil"/>
              <w:left w:val="nil"/>
              <w:bottom w:val="single" w:sz="4" w:space="0" w:color="auto"/>
              <w:right w:val="single" w:sz="4" w:space="0" w:color="auto"/>
            </w:tcBorders>
            <w:shd w:val="clear" w:color="auto" w:fill="auto"/>
            <w:noWrap/>
            <w:vAlign w:val="center"/>
            <w:hideMark/>
          </w:tcPr>
          <w:p w14:paraId="60A4C7F1"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2C975B91" w14:textId="77777777" w:rsidR="0036715E" w:rsidRPr="006A69FB" w:rsidRDefault="0036715E" w:rsidP="007A32E8">
            <w:pPr>
              <w:jc w:val="right"/>
              <w:rPr>
                <w:rFonts w:ascii="楷体" w:eastAsia="楷体" w:hAnsi="楷体" w:cs="Arial"/>
                <w:b/>
                <w:bCs/>
                <w:sz w:val="20"/>
                <w:szCs w:val="20"/>
              </w:rPr>
            </w:pPr>
          </w:p>
        </w:tc>
        <w:tc>
          <w:tcPr>
            <w:tcW w:w="446" w:type="pct"/>
            <w:tcBorders>
              <w:top w:val="nil"/>
              <w:left w:val="nil"/>
              <w:bottom w:val="single" w:sz="4" w:space="0" w:color="auto"/>
              <w:right w:val="single" w:sz="4" w:space="0" w:color="auto"/>
            </w:tcBorders>
            <w:shd w:val="clear" w:color="auto" w:fill="auto"/>
            <w:noWrap/>
            <w:vAlign w:val="center"/>
            <w:hideMark/>
          </w:tcPr>
          <w:p w14:paraId="45A09C8C" w14:textId="77777777" w:rsidR="0036715E" w:rsidRPr="006A69FB" w:rsidRDefault="0036715E" w:rsidP="007A32E8">
            <w:pPr>
              <w:jc w:val="right"/>
              <w:rPr>
                <w:rFonts w:ascii="楷体" w:eastAsia="楷体" w:hAnsi="楷体" w:cs="Arial"/>
                <w:b/>
                <w:bCs/>
                <w:sz w:val="20"/>
                <w:szCs w:val="20"/>
              </w:rPr>
            </w:pPr>
          </w:p>
        </w:tc>
        <w:tc>
          <w:tcPr>
            <w:tcW w:w="612" w:type="pct"/>
            <w:tcBorders>
              <w:top w:val="nil"/>
              <w:left w:val="nil"/>
              <w:bottom w:val="single" w:sz="4" w:space="0" w:color="auto"/>
              <w:right w:val="single" w:sz="4" w:space="0" w:color="auto"/>
            </w:tcBorders>
            <w:shd w:val="clear" w:color="auto" w:fill="auto"/>
            <w:noWrap/>
            <w:vAlign w:val="center"/>
            <w:hideMark/>
          </w:tcPr>
          <w:p w14:paraId="3DA27CA7" w14:textId="77777777" w:rsidR="0036715E" w:rsidRPr="006A69FB" w:rsidRDefault="0036715E" w:rsidP="007A32E8">
            <w:pPr>
              <w:jc w:val="right"/>
              <w:rPr>
                <w:rFonts w:ascii="楷体" w:eastAsia="楷体" w:hAnsi="楷体" w:cs="Arial"/>
                <w:b/>
                <w:bCs/>
                <w:sz w:val="20"/>
                <w:szCs w:val="20"/>
              </w:rPr>
            </w:pPr>
          </w:p>
        </w:tc>
      </w:tr>
      <w:tr w:rsidR="0036715E" w:rsidRPr="0036715E" w14:paraId="765F153E"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75226A51" w14:textId="77777777" w:rsidR="0036715E" w:rsidRPr="006A69FB" w:rsidRDefault="0036715E" w:rsidP="007A32E8">
            <w:pPr>
              <w:rPr>
                <w:rFonts w:ascii="楷体" w:eastAsia="楷体" w:hAnsi="楷体" w:cs="Arial"/>
                <w:b/>
                <w:bCs/>
                <w:sz w:val="20"/>
                <w:szCs w:val="20"/>
              </w:rPr>
            </w:pPr>
            <w:r w:rsidRPr="006A69FB">
              <w:rPr>
                <w:rFonts w:ascii="楷体" w:eastAsia="楷体" w:hAnsi="楷体" w:cs="Arial" w:hint="eastAsia"/>
                <w:b/>
                <w:bCs/>
                <w:sz w:val="20"/>
                <w:szCs w:val="20"/>
              </w:rPr>
              <w:t>当年项目现金净流入</w:t>
            </w:r>
          </w:p>
        </w:tc>
        <w:tc>
          <w:tcPr>
            <w:tcW w:w="446" w:type="pct"/>
            <w:tcBorders>
              <w:top w:val="nil"/>
              <w:left w:val="nil"/>
              <w:bottom w:val="single" w:sz="4" w:space="0" w:color="auto"/>
              <w:right w:val="single" w:sz="4" w:space="0" w:color="auto"/>
            </w:tcBorders>
            <w:shd w:val="clear" w:color="auto" w:fill="auto"/>
            <w:noWrap/>
            <w:vAlign w:val="center"/>
            <w:hideMark/>
          </w:tcPr>
          <w:p w14:paraId="4455AC26"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-2,014.50</w:t>
            </w:r>
          </w:p>
        </w:tc>
        <w:tc>
          <w:tcPr>
            <w:tcW w:w="446" w:type="pct"/>
            <w:tcBorders>
              <w:top w:val="nil"/>
              <w:left w:val="nil"/>
              <w:bottom w:val="single" w:sz="4" w:space="0" w:color="auto"/>
              <w:right w:val="single" w:sz="4" w:space="0" w:color="auto"/>
            </w:tcBorders>
            <w:shd w:val="clear" w:color="auto" w:fill="auto"/>
            <w:noWrap/>
            <w:vAlign w:val="center"/>
            <w:hideMark/>
          </w:tcPr>
          <w:p w14:paraId="25B9F810"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-1,160.56</w:t>
            </w:r>
          </w:p>
        </w:tc>
        <w:tc>
          <w:tcPr>
            <w:tcW w:w="446" w:type="pct"/>
            <w:tcBorders>
              <w:top w:val="nil"/>
              <w:left w:val="nil"/>
              <w:bottom w:val="single" w:sz="4" w:space="0" w:color="auto"/>
              <w:right w:val="single" w:sz="4" w:space="0" w:color="auto"/>
            </w:tcBorders>
            <w:shd w:val="clear" w:color="auto" w:fill="auto"/>
            <w:noWrap/>
            <w:vAlign w:val="center"/>
            <w:hideMark/>
          </w:tcPr>
          <w:p w14:paraId="6A6E3183"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6,787.36</w:t>
            </w:r>
          </w:p>
        </w:tc>
        <w:tc>
          <w:tcPr>
            <w:tcW w:w="446" w:type="pct"/>
            <w:tcBorders>
              <w:top w:val="nil"/>
              <w:left w:val="nil"/>
              <w:bottom w:val="single" w:sz="4" w:space="0" w:color="auto"/>
              <w:right w:val="single" w:sz="4" w:space="0" w:color="auto"/>
            </w:tcBorders>
            <w:shd w:val="clear" w:color="auto" w:fill="auto"/>
            <w:noWrap/>
            <w:vAlign w:val="center"/>
            <w:hideMark/>
          </w:tcPr>
          <w:p w14:paraId="206E552B"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7,810.26</w:t>
            </w:r>
          </w:p>
        </w:tc>
        <w:tc>
          <w:tcPr>
            <w:tcW w:w="446" w:type="pct"/>
            <w:tcBorders>
              <w:top w:val="nil"/>
              <w:left w:val="nil"/>
              <w:bottom w:val="single" w:sz="4" w:space="0" w:color="auto"/>
              <w:right w:val="single" w:sz="4" w:space="0" w:color="auto"/>
            </w:tcBorders>
            <w:shd w:val="clear" w:color="auto" w:fill="auto"/>
            <w:noWrap/>
            <w:vAlign w:val="center"/>
            <w:hideMark/>
          </w:tcPr>
          <w:p w14:paraId="43C61FA6"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7,810.26</w:t>
            </w:r>
          </w:p>
        </w:tc>
        <w:tc>
          <w:tcPr>
            <w:tcW w:w="477" w:type="pct"/>
            <w:tcBorders>
              <w:top w:val="nil"/>
              <w:left w:val="nil"/>
              <w:bottom w:val="single" w:sz="4" w:space="0" w:color="auto"/>
              <w:right w:val="single" w:sz="4" w:space="0" w:color="auto"/>
            </w:tcBorders>
            <w:shd w:val="clear" w:color="auto" w:fill="auto"/>
            <w:noWrap/>
            <w:vAlign w:val="center"/>
            <w:hideMark/>
          </w:tcPr>
          <w:p w14:paraId="22B8F2A8"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-23,189.74</w:t>
            </w:r>
          </w:p>
        </w:tc>
        <w:tc>
          <w:tcPr>
            <w:tcW w:w="446" w:type="pct"/>
            <w:tcBorders>
              <w:top w:val="nil"/>
              <w:left w:val="nil"/>
              <w:bottom w:val="single" w:sz="4" w:space="0" w:color="auto"/>
              <w:right w:val="single" w:sz="4" w:space="0" w:color="auto"/>
            </w:tcBorders>
            <w:shd w:val="clear" w:color="auto" w:fill="auto"/>
            <w:noWrap/>
            <w:vAlign w:val="center"/>
            <w:hideMark/>
          </w:tcPr>
          <w:p w14:paraId="2C41D838"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8,269.44</w:t>
            </w:r>
          </w:p>
        </w:tc>
        <w:tc>
          <w:tcPr>
            <w:tcW w:w="446" w:type="pct"/>
            <w:tcBorders>
              <w:top w:val="nil"/>
              <w:left w:val="nil"/>
              <w:bottom w:val="single" w:sz="4" w:space="0" w:color="auto"/>
              <w:right w:val="single" w:sz="4" w:space="0" w:color="auto"/>
            </w:tcBorders>
            <w:shd w:val="clear" w:color="auto" w:fill="auto"/>
            <w:noWrap/>
            <w:vAlign w:val="center"/>
            <w:hideMark/>
          </w:tcPr>
          <w:p w14:paraId="7510B73B"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6,776.91</w:t>
            </w:r>
          </w:p>
        </w:tc>
        <w:tc>
          <w:tcPr>
            <w:tcW w:w="612" w:type="pct"/>
            <w:tcBorders>
              <w:top w:val="nil"/>
              <w:left w:val="nil"/>
              <w:bottom w:val="single" w:sz="4" w:space="0" w:color="auto"/>
              <w:right w:val="single" w:sz="4" w:space="0" w:color="auto"/>
            </w:tcBorders>
            <w:shd w:val="clear" w:color="auto" w:fill="auto"/>
            <w:noWrap/>
            <w:vAlign w:val="center"/>
            <w:hideMark/>
          </w:tcPr>
          <w:p w14:paraId="1D5238F0" w14:textId="77777777" w:rsidR="0036715E" w:rsidRPr="006A69FB" w:rsidRDefault="0036715E" w:rsidP="007A32E8">
            <w:pPr>
              <w:jc w:val="right"/>
              <w:rPr>
                <w:rFonts w:ascii="楷体" w:eastAsia="楷体" w:hAnsi="楷体" w:cs="Arial"/>
                <w:b/>
                <w:bCs/>
                <w:sz w:val="20"/>
                <w:szCs w:val="20"/>
              </w:rPr>
            </w:pPr>
          </w:p>
        </w:tc>
      </w:tr>
      <w:tr w:rsidR="0036715E" w:rsidRPr="0036715E" w14:paraId="0CCE938F" w14:textId="77777777" w:rsidTr="006A69FB">
        <w:trPr>
          <w:trHeight w:val="312"/>
          <w:jc w:val="center"/>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14:paraId="38BEE55C" w14:textId="77777777" w:rsidR="0036715E" w:rsidRPr="006A69FB" w:rsidRDefault="0036715E" w:rsidP="007A32E8">
            <w:pPr>
              <w:rPr>
                <w:rFonts w:ascii="楷体" w:eastAsia="楷体" w:hAnsi="楷体" w:cs="Arial"/>
                <w:b/>
                <w:bCs/>
                <w:sz w:val="20"/>
                <w:szCs w:val="20"/>
              </w:rPr>
            </w:pPr>
            <w:r w:rsidRPr="006A69FB">
              <w:rPr>
                <w:rFonts w:ascii="楷体" w:eastAsia="楷体" w:hAnsi="楷体" w:cs="Arial" w:hint="eastAsia"/>
                <w:b/>
                <w:bCs/>
                <w:sz w:val="20"/>
                <w:szCs w:val="20"/>
              </w:rPr>
              <w:t>期末项目累计现金结存额</w:t>
            </w:r>
          </w:p>
        </w:tc>
        <w:tc>
          <w:tcPr>
            <w:tcW w:w="446" w:type="pct"/>
            <w:tcBorders>
              <w:top w:val="nil"/>
              <w:left w:val="nil"/>
              <w:bottom w:val="single" w:sz="4" w:space="0" w:color="auto"/>
              <w:right w:val="single" w:sz="4" w:space="0" w:color="auto"/>
            </w:tcBorders>
            <w:shd w:val="clear" w:color="auto" w:fill="auto"/>
            <w:noWrap/>
            <w:vAlign w:val="center"/>
            <w:hideMark/>
          </w:tcPr>
          <w:p w14:paraId="0E71BB63"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33,087.62</w:t>
            </w:r>
          </w:p>
        </w:tc>
        <w:tc>
          <w:tcPr>
            <w:tcW w:w="446" w:type="pct"/>
            <w:tcBorders>
              <w:top w:val="nil"/>
              <w:left w:val="nil"/>
              <w:bottom w:val="single" w:sz="4" w:space="0" w:color="auto"/>
              <w:right w:val="single" w:sz="4" w:space="0" w:color="auto"/>
            </w:tcBorders>
            <w:shd w:val="clear" w:color="auto" w:fill="auto"/>
            <w:noWrap/>
            <w:vAlign w:val="center"/>
            <w:hideMark/>
          </w:tcPr>
          <w:p w14:paraId="3C2E8AF3"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31,927.06</w:t>
            </w:r>
          </w:p>
        </w:tc>
        <w:tc>
          <w:tcPr>
            <w:tcW w:w="446" w:type="pct"/>
            <w:tcBorders>
              <w:top w:val="nil"/>
              <w:left w:val="nil"/>
              <w:bottom w:val="single" w:sz="4" w:space="0" w:color="auto"/>
              <w:right w:val="single" w:sz="4" w:space="0" w:color="auto"/>
            </w:tcBorders>
            <w:shd w:val="clear" w:color="auto" w:fill="auto"/>
            <w:noWrap/>
            <w:vAlign w:val="center"/>
            <w:hideMark/>
          </w:tcPr>
          <w:p w14:paraId="609558C7"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38,714.42</w:t>
            </w:r>
          </w:p>
        </w:tc>
        <w:tc>
          <w:tcPr>
            <w:tcW w:w="446" w:type="pct"/>
            <w:tcBorders>
              <w:top w:val="nil"/>
              <w:left w:val="nil"/>
              <w:bottom w:val="single" w:sz="4" w:space="0" w:color="auto"/>
              <w:right w:val="single" w:sz="4" w:space="0" w:color="auto"/>
            </w:tcBorders>
            <w:shd w:val="clear" w:color="auto" w:fill="auto"/>
            <w:noWrap/>
            <w:vAlign w:val="center"/>
            <w:hideMark/>
          </w:tcPr>
          <w:p w14:paraId="5C7BB597"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46,524.68</w:t>
            </w:r>
          </w:p>
        </w:tc>
        <w:tc>
          <w:tcPr>
            <w:tcW w:w="446" w:type="pct"/>
            <w:tcBorders>
              <w:top w:val="nil"/>
              <w:left w:val="nil"/>
              <w:bottom w:val="single" w:sz="4" w:space="0" w:color="auto"/>
              <w:right w:val="single" w:sz="4" w:space="0" w:color="auto"/>
            </w:tcBorders>
            <w:shd w:val="clear" w:color="auto" w:fill="auto"/>
            <w:noWrap/>
            <w:vAlign w:val="center"/>
            <w:hideMark/>
          </w:tcPr>
          <w:p w14:paraId="10F23FE5"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54,334.94</w:t>
            </w:r>
          </w:p>
        </w:tc>
        <w:tc>
          <w:tcPr>
            <w:tcW w:w="477" w:type="pct"/>
            <w:tcBorders>
              <w:top w:val="nil"/>
              <w:left w:val="nil"/>
              <w:bottom w:val="single" w:sz="4" w:space="0" w:color="auto"/>
              <w:right w:val="single" w:sz="4" w:space="0" w:color="auto"/>
            </w:tcBorders>
            <w:shd w:val="clear" w:color="auto" w:fill="auto"/>
            <w:noWrap/>
            <w:vAlign w:val="center"/>
            <w:hideMark/>
          </w:tcPr>
          <w:p w14:paraId="3889E618"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31,145.20</w:t>
            </w:r>
          </w:p>
        </w:tc>
        <w:tc>
          <w:tcPr>
            <w:tcW w:w="446" w:type="pct"/>
            <w:tcBorders>
              <w:top w:val="nil"/>
              <w:left w:val="nil"/>
              <w:bottom w:val="single" w:sz="4" w:space="0" w:color="auto"/>
              <w:right w:val="single" w:sz="4" w:space="0" w:color="auto"/>
            </w:tcBorders>
            <w:shd w:val="clear" w:color="auto" w:fill="auto"/>
            <w:noWrap/>
            <w:vAlign w:val="center"/>
            <w:hideMark/>
          </w:tcPr>
          <w:p w14:paraId="1D4CFF83"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39,414.64</w:t>
            </w:r>
          </w:p>
        </w:tc>
        <w:tc>
          <w:tcPr>
            <w:tcW w:w="446" w:type="pct"/>
            <w:tcBorders>
              <w:top w:val="nil"/>
              <w:left w:val="nil"/>
              <w:bottom w:val="single" w:sz="4" w:space="0" w:color="auto"/>
              <w:right w:val="single" w:sz="4" w:space="0" w:color="auto"/>
            </w:tcBorders>
            <w:shd w:val="clear" w:color="auto" w:fill="auto"/>
            <w:noWrap/>
            <w:vAlign w:val="center"/>
            <w:hideMark/>
          </w:tcPr>
          <w:p w14:paraId="2DF3016F" w14:textId="77777777" w:rsidR="0036715E" w:rsidRPr="006A69FB" w:rsidRDefault="0036715E" w:rsidP="007A32E8">
            <w:pPr>
              <w:jc w:val="right"/>
              <w:rPr>
                <w:rFonts w:ascii="楷体" w:eastAsia="楷体" w:hAnsi="楷体" w:cs="Arial"/>
                <w:b/>
                <w:bCs/>
                <w:sz w:val="20"/>
                <w:szCs w:val="20"/>
              </w:rPr>
            </w:pPr>
            <w:r w:rsidRPr="006A69FB">
              <w:rPr>
                <w:rFonts w:ascii="楷体" w:eastAsia="楷体" w:hAnsi="楷体" w:cs="Arial"/>
                <w:b/>
                <w:bCs/>
                <w:sz w:val="20"/>
                <w:szCs w:val="20"/>
              </w:rPr>
              <w:t>46,191.55</w:t>
            </w:r>
          </w:p>
        </w:tc>
        <w:tc>
          <w:tcPr>
            <w:tcW w:w="612" w:type="pct"/>
            <w:tcBorders>
              <w:top w:val="nil"/>
              <w:left w:val="nil"/>
              <w:bottom w:val="single" w:sz="4" w:space="0" w:color="auto"/>
              <w:right w:val="single" w:sz="4" w:space="0" w:color="auto"/>
            </w:tcBorders>
            <w:shd w:val="clear" w:color="auto" w:fill="auto"/>
            <w:noWrap/>
            <w:vAlign w:val="center"/>
            <w:hideMark/>
          </w:tcPr>
          <w:p w14:paraId="5E8AC5AE" w14:textId="77777777" w:rsidR="0036715E" w:rsidRPr="006A69FB" w:rsidRDefault="0036715E" w:rsidP="007A32E8">
            <w:pPr>
              <w:jc w:val="right"/>
              <w:rPr>
                <w:rFonts w:ascii="楷体" w:eastAsia="楷体" w:hAnsi="楷体" w:cs="Arial"/>
                <w:b/>
                <w:bCs/>
                <w:sz w:val="20"/>
                <w:szCs w:val="20"/>
              </w:rPr>
            </w:pPr>
          </w:p>
        </w:tc>
      </w:tr>
    </w:tbl>
    <w:p w14:paraId="54AA4B1F" w14:textId="0F7A2195" w:rsidR="00ED72E2" w:rsidRDefault="00ED72E2" w:rsidP="000D6C93">
      <w:pPr>
        <w:jc w:val="right"/>
        <w:rPr>
          <w:rFonts w:ascii="楷体" w:eastAsia="楷体" w:hAnsi="楷体" w:cs="Calibri"/>
          <w:sz w:val="20"/>
          <w:szCs w:val="20"/>
        </w:rPr>
      </w:pPr>
    </w:p>
    <w:p w14:paraId="0890D6B3" w14:textId="77777777" w:rsidR="0036715E" w:rsidRPr="006A69FB" w:rsidRDefault="0036715E" w:rsidP="006A69FB">
      <w:pPr>
        <w:pStyle w:val="a0"/>
        <w:ind w:firstLine="240"/>
      </w:pPr>
    </w:p>
    <w:p w14:paraId="2E568301" w14:textId="2ABAA074" w:rsidR="006B6BC9" w:rsidRDefault="006B6BC9" w:rsidP="000D6C93">
      <w:pPr>
        <w:jc w:val="right"/>
        <w:rPr>
          <w:rFonts w:ascii="楷体" w:eastAsia="楷体" w:hAnsi="楷体" w:cs="Calibri"/>
          <w:sz w:val="20"/>
          <w:szCs w:val="20"/>
        </w:rPr>
      </w:pPr>
    </w:p>
    <w:p w14:paraId="1C670026" w14:textId="77777777" w:rsidR="00ED72E2" w:rsidRPr="004E297B" w:rsidRDefault="00ED72E2" w:rsidP="004E297B">
      <w:pPr>
        <w:pStyle w:val="a0"/>
        <w:ind w:firstLine="240"/>
      </w:pPr>
    </w:p>
    <w:p w14:paraId="78E7A16E" w14:textId="14D4448D" w:rsidR="000D6C93" w:rsidRDefault="000D6C93" w:rsidP="000D6C93">
      <w:pPr>
        <w:jc w:val="right"/>
        <w:rPr>
          <w:rFonts w:ascii="楷体" w:eastAsia="楷体" w:hAnsi="楷体" w:cs="Calibri"/>
          <w:sz w:val="20"/>
          <w:szCs w:val="20"/>
        </w:rPr>
      </w:pPr>
    </w:p>
    <w:p w14:paraId="76788F88" w14:textId="77777777" w:rsidR="006B6BC9" w:rsidRPr="000132D8" w:rsidRDefault="006B6BC9" w:rsidP="000132D8">
      <w:pPr>
        <w:pStyle w:val="a0"/>
        <w:ind w:firstLine="240"/>
        <w:rPr>
          <w:lang w:val="en-US"/>
        </w:rPr>
      </w:pPr>
    </w:p>
    <w:p w14:paraId="3FCA836F" w14:textId="77777777" w:rsidR="000D6C93" w:rsidRPr="00064B3A" w:rsidRDefault="000D6C93" w:rsidP="000D6C93">
      <w:pPr>
        <w:jc w:val="right"/>
        <w:rPr>
          <w:rFonts w:ascii="楷体" w:eastAsia="楷体" w:hAnsi="楷体" w:cs="Calibri"/>
          <w:sz w:val="20"/>
          <w:szCs w:val="20"/>
        </w:rPr>
      </w:pPr>
    </w:p>
    <w:p w14:paraId="57210E71" w14:textId="77777777" w:rsidR="000D6C93" w:rsidRPr="00064B3A" w:rsidRDefault="000D6C93" w:rsidP="000D6C93">
      <w:pPr>
        <w:ind w:right="338"/>
        <w:rPr>
          <w:rFonts w:ascii="楷体" w:eastAsia="楷体" w:hAnsi="楷体" w:cs="Calibri"/>
          <w:sz w:val="20"/>
          <w:szCs w:val="20"/>
        </w:rPr>
      </w:pPr>
    </w:p>
    <w:p w14:paraId="54A1AEA5" w14:textId="77777777" w:rsidR="000D6C93" w:rsidRPr="002C186B" w:rsidRDefault="000D6C93" w:rsidP="000D6C93">
      <w:pPr>
        <w:spacing w:before="120" w:after="120" w:line="360" w:lineRule="auto"/>
        <w:ind w:right="960"/>
        <w:rPr>
          <w:rFonts w:ascii="Verdana" w:eastAsia="华文细黑" w:hAnsi="Verdana" w:cs="Calibri"/>
          <w:color w:val="000000"/>
        </w:rPr>
        <w:sectPr w:rsidR="000D6C93" w:rsidRPr="002C186B">
          <w:footerReference w:type="default" r:id="rId18"/>
          <w:pgSz w:w="15840" w:h="12240" w:orient="landscape"/>
          <w:pgMar w:top="1800" w:right="1276" w:bottom="1800" w:left="1276" w:header="708" w:footer="850" w:gutter="0"/>
          <w:cols w:space="708"/>
          <w:docGrid w:linePitch="360"/>
        </w:sectPr>
      </w:pPr>
    </w:p>
    <w:p w14:paraId="7BC807B3" w14:textId="77777777" w:rsidR="00950A83" w:rsidRDefault="00F409FD">
      <w:pPr>
        <w:spacing w:before="120" w:after="120" w:line="360" w:lineRule="auto"/>
        <w:ind w:firstLineChars="200" w:firstLine="560"/>
        <w:jc w:val="both"/>
        <w:rPr>
          <w:rFonts w:ascii="楷体" w:eastAsia="楷体" w:hAnsi="楷体" w:cs="楷体"/>
          <w:color w:val="000000"/>
          <w:sz w:val="28"/>
          <w:szCs w:val="28"/>
        </w:rPr>
      </w:pPr>
      <w:r>
        <w:rPr>
          <w:rFonts w:ascii="楷体" w:eastAsia="楷体" w:hAnsi="楷体" w:cs="楷体" w:hint="eastAsia"/>
          <w:color w:val="000000"/>
          <w:sz w:val="28"/>
          <w:szCs w:val="28"/>
        </w:rPr>
        <w:lastRenderedPageBreak/>
        <w:t>基于以上投资计划、资金筹措安排，我们未发现建设期内所需建设资金存在缺口的情况，且项目每年资金余额为正值，满足项目自身收益还本付息的前提下，仍有富余资金，显示项目具备一定的盈利能力、偿债能力和</w:t>
      </w:r>
      <w:proofErr w:type="gramStart"/>
      <w:r>
        <w:rPr>
          <w:rFonts w:ascii="楷体" w:eastAsia="楷体" w:hAnsi="楷体" w:cs="楷体" w:hint="eastAsia"/>
          <w:color w:val="000000"/>
          <w:sz w:val="28"/>
          <w:szCs w:val="28"/>
        </w:rPr>
        <w:t>可</w:t>
      </w:r>
      <w:proofErr w:type="gramEnd"/>
      <w:r>
        <w:rPr>
          <w:rFonts w:ascii="楷体" w:eastAsia="楷体" w:hAnsi="楷体" w:cs="楷体" w:hint="eastAsia"/>
          <w:color w:val="000000"/>
          <w:sz w:val="28"/>
          <w:szCs w:val="28"/>
        </w:rPr>
        <w:t>持续性。</w:t>
      </w:r>
    </w:p>
    <w:p w14:paraId="43DC4C3F"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bookmarkStart w:id="28" w:name="_Toc98020603"/>
      <w:r>
        <w:rPr>
          <w:rFonts w:ascii="楷体" w:eastAsia="楷体" w:hAnsi="楷体" w:cs="楷体" w:hint="eastAsia"/>
          <w:b/>
          <w:bCs/>
          <w:color w:val="000000" w:themeColor="text1"/>
          <w:sz w:val="28"/>
          <w:szCs w:val="28"/>
          <w:lang w:val="en-GB"/>
        </w:rPr>
        <w:t>（二）资金稳定性</w:t>
      </w:r>
      <w:bookmarkEnd w:id="28"/>
    </w:p>
    <w:p w14:paraId="7565EE37" w14:textId="1113BA24" w:rsidR="00950A83" w:rsidRDefault="00F409FD">
      <w:pPr>
        <w:spacing w:before="120" w:after="120" w:line="360" w:lineRule="auto"/>
        <w:ind w:firstLine="454"/>
        <w:jc w:val="both"/>
        <w:rPr>
          <w:rFonts w:ascii="楷体" w:eastAsia="楷体" w:hAnsi="楷体" w:cs="楷体"/>
          <w:color w:val="000000"/>
          <w:sz w:val="28"/>
          <w:szCs w:val="28"/>
        </w:rPr>
      </w:pPr>
      <w:r>
        <w:rPr>
          <w:rFonts w:ascii="楷体" w:eastAsia="楷体" w:hAnsi="楷体" w:cs="楷体" w:hint="eastAsia"/>
          <w:sz w:val="28"/>
          <w:szCs w:val="28"/>
          <w:lang w:val="en-GB"/>
        </w:rPr>
        <w:t>本项目专项债券还本付息以自来水销售收入为基础，债券存续期（</w:t>
      </w:r>
      <w:r>
        <w:rPr>
          <w:rFonts w:ascii="楷体" w:eastAsia="楷体" w:hAnsi="楷体" w:cs="楷体"/>
          <w:sz w:val="28"/>
          <w:szCs w:val="28"/>
          <w:lang w:val="en-GB"/>
        </w:rPr>
        <w:t>202</w:t>
      </w:r>
      <w:r w:rsidR="000C1C4B">
        <w:rPr>
          <w:rFonts w:ascii="楷体" w:eastAsia="楷体" w:hAnsi="楷体" w:cs="楷体"/>
          <w:sz w:val="28"/>
          <w:szCs w:val="28"/>
          <w:lang w:val="en-GB"/>
        </w:rPr>
        <w:t>3</w:t>
      </w:r>
      <w:r>
        <w:rPr>
          <w:rFonts w:ascii="楷体" w:eastAsia="楷体" w:hAnsi="楷体" w:cs="楷体"/>
          <w:sz w:val="28"/>
          <w:szCs w:val="28"/>
          <w:lang w:val="en-GB"/>
        </w:rPr>
        <w:t>-203</w:t>
      </w:r>
      <w:r w:rsidR="006D03DF">
        <w:rPr>
          <w:rFonts w:ascii="楷体" w:eastAsia="楷体" w:hAnsi="楷体" w:cs="楷体" w:hint="eastAsia"/>
          <w:sz w:val="28"/>
          <w:szCs w:val="28"/>
          <w:lang w:val="en-GB"/>
        </w:rPr>
        <w:t>9</w:t>
      </w:r>
      <w:r>
        <w:rPr>
          <w:rFonts w:ascii="楷体" w:eastAsia="楷体" w:hAnsi="楷体" w:cs="楷体"/>
          <w:sz w:val="28"/>
          <w:szCs w:val="28"/>
          <w:lang w:val="en-GB"/>
        </w:rPr>
        <w:t>年）内各年现金净流量，可覆盖债券存续期间各年利息及到期偿还本金的支出需求；且项目专项债券到期时，在偿还当年到期的债券本息后，仍有</w:t>
      </w:r>
      <w:r w:rsidR="006D03DF" w:rsidRPr="006D03DF">
        <w:rPr>
          <w:rFonts w:ascii="楷体" w:eastAsia="楷体" w:hAnsi="楷体" w:cs="楷体"/>
          <w:sz w:val="28"/>
          <w:szCs w:val="28"/>
          <w:lang w:val="en-GB"/>
        </w:rPr>
        <w:t>46,191.55</w:t>
      </w:r>
      <w:r>
        <w:rPr>
          <w:rFonts w:ascii="楷体" w:eastAsia="楷体" w:hAnsi="楷体" w:cs="楷体" w:hint="eastAsia"/>
          <w:sz w:val="28"/>
          <w:szCs w:val="28"/>
          <w:lang w:val="en-GB"/>
        </w:rPr>
        <w:t>万元的累计现金结余，本息覆盖率</w:t>
      </w:r>
      <w:r>
        <w:rPr>
          <w:rFonts w:ascii="楷体" w:eastAsia="楷体" w:hAnsi="楷体" w:cs="楷体"/>
          <w:sz w:val="28"/>
          <w:szCs w:val="28"/>
          <w:lang w:val="en-GB"/>
        </w:rPr>
        <w:t>1.</w:t>
      </w:r>
      <w:r w:rsidR="006D03DF">
        <w:rPr>
          <w:rFonts w:ascii="楷体" w:eastAsia="楷体" w:hAnsi="楷体" w:cs="楷体" w:hint="eastAsia"/>
          <w:sz w:val="28"/>
          <w:szCs w:val="28"/>
          <w:lang w:val="en-GB"/>
        </w:rPr>
        <w:t>50</w:t>
      </w:r>
      <w:r>
        <w:rPr>
          <w:rFonts w:ascii="楷体" w:eastAsia="楷体" w:hAnsi="楷体"/>
          <w:color w:val="000000"/>
          <w:kern w:val="2"/>
          <w:sz w:val="28"/>
          <w:szCs w:val="22"/>
          <w:vertAlign w:val="superscript"/>
        </w:rPr>
        <w:footnoteReference w:id="4"/>
      </w:r>
      <w:r>
        <w:rPr>
          <w:rFonts w:ascii="楷体" w:eastAsia="楷体" w:hAnsi="楷体" w:cs="楷体" w:hint="eastAsia"/>
          <w:sz w:val="28"/>
          <w:szCs w:val="28"/>
          <w:lang w:val="en-GB"/>
        </w:rPr>
        <w:t>。因此，本项目资金稳定性较可靠。项目债券存续期内资金留存情况如图</w:t>
      </w:r>
      <w:r>
        <w:rPr>
          <w:rFonts w:ascii="楷体" w:eastAsia="楷体" w:hAnsi="楷体" w:cs="楷体"/>
          <w:sz w:val="28"/>
          <w:szCs w:val="28"/>
          <w:lang w:val="en-GB"/>
        </w:rPr>
        <w:t>1所示</w:t>
      </w:r>
      <w:r>
        <w:rPr>
          <w:rFonts w:ascii="楷体" w:eastAsia="楷体" w:hAnsi="楷体" w:cs="楷体" w:hint="eastAsia"/>
          <w:color w:val="000000"/>
          <w:sz w:val="28"/>
          <w:szCs w:val="28"/>
        </w:rPr>
        <w:t>。</w:t>
      </w:r>
    </w:p>
    <w:p w14:paraId="6270B24F" w14:textId="41541E61" w:rsidR="00950A83" w:rsidRDefault="0015607F">
      <w:pPr>
        <w:pStyle w:val="a0"/>
        <w:ind w:firstLine="240"/>
        <w:jc w:val="center"/>
        <w:rPr>
          <w:lang w:val="en-US"/>
        </w:rPr>
      </w:pPr>
      <w:r>
        <w:rPr>
          <w:noProof/>
        </w:rPr>
        <w:drawing>
          <wp:inline distT="0" distB="0" distL="0" distR="0" wp14:anchorId="79A79C3A" wp14:editId="28512B82">
            <wp:extent cx="5486400" cy="3011805"/>
            <wp:effectExtent l="0" t="0" r="0" b="17145"/>
            <wp:docPr id="766174725" name="图表 1">
              <a:extLst xmlns:a="http://schemas.openxmlformats.org/drawingml/2006/main">
                <a:ext uri="{FF2B5EF4-FFF2-40B4-BE49-F238E27FC236}">
                  <a16:creationId xmlns:a16="http://schemas.microsoft.com/office/drawing/2014/main" id="{00000000-0008-0000-19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8756422" w14:textId="77777777" w:rsidR="00950A83" w:rsidRDefault="00F409FD">
      <w:pPr>
        <w:pStyle w:val="a0"/>
        <w:ind w:firstLineChars="0" w:firstLine="0"/>
        <w:jc w:val="center"/>
        <w:rPr>
          <w:rFonts w:ascii="楷体" w:eastAsia="楷体" w:hAnsi="楷体" w:cs="楷体"/>
          <w:b/>
          <w:szCs w:val="28"/>
        </w:rPr>
      </w:pPr>
      <w:r>
        <w:rPr>
          <w:rFonts w:ascii="楷体" w:eastAsia="楷体" w:hAnsi="楷体" w:cs="楷体" w:hint="eastAsia"/>
          <w:b/>
          <w:szCs w:val="28"/>
        </w:rPr>
        <w:t>图1债券存续期内项目累计资金留存情况</w:t>
      </w:r>
    </w:p>
    <w:p w14:paraId="6A8F2140" w14:textId="77777777" w:rsidR="00950A83" w:rsidRDefault="00F409FD">
      <w:pPr>
        <w:spacing w:before="120" w:after="120" w:line="360" w:lineRule="auto"/>
        <w:ind w:firstLine="454"/>
        <w:jc w:val="both"/>
        <w:rPr>
          <w:rFonts w:ascii="楷体" w:eastAsia="楷体" w:hAnsi="楷体" w:cs="楷体"/>
          <w:color w:val="000000"/>
          <w:sz w:val="28"/>
          <w:szCs w:val="28"/>
        </w:rPr>
      </w:pPr>
      <w:r>
        <w:rPr>
          <w:rFonts w:ascii="楷体" w:eastAsia="楷体" w:hAnsi="楷体" w:cs="楷体" w:hint="eastAsia"/>
          <w:color w:val="000000"/>
          <w:sz w:val="28"/>
          <w:szCs w:val="28"/>
        </w:rPr>
        <w:lastRenderedPageBreak/>
        <w:t>综上，针对本项目在</w:t>
      </w:r>
      <w:proofErr w:type="gramStart"/>
      <w:r>
        <w:rPr>
          <w:rFonts w:ascii="楷体" w:eastAsia="楷体" w:hAnsi="楷体" w:cs="楷体" w:hint="eastAsia"/>
          <w:color w:val="000000"/>
          <w:sz w:val="28"/>
          <w:szCs w:val="28"/>
        </w:rPr>
        <w:t>本期专项</w:t>
      </w:r>
      <w:proofErr w:type="gramEnd"/>
      <w:r>
        <w:rPr>
          <w:rFonts w:ascii="楷体" w:eastAsia="楷体" w:hAnsi="楷体" w:cs="楷体" w:hint="eastAsia"/>
          <w:color w:val="000000"/>
          <w:sz w:val="28"/>
          <w:szCs w:val="28"/>
        </w:rPr>
        <w:t>债券存续期内还本付息资金的测算，我们未注意到可能对本项目资金稳定性产生重大影响的情况。</w:t>
      </w:r>
    </w:p>
    <w:p w14:paraId="0FFB773C"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（三）抗</w:t>
      </w:r>
      <w:r>
        <w:rPr>
          <w:rFonts w:ascii="楷体" w:eastAsia="楷体" w:hAnsi="楷体" w:cs="楷体"/>
          <w:b/>
          <w:bCs/>
          <w:color w:val="000000" w:themeColor="text1"/>
          <w:sz w:val="28"/>
          <w:szCs w:val="28"/>
          <w:lang w:val="en-GB"/>
        </w:rPr>
        <w:t>风险</w:t>
      </w:r>
      <w:r>
        <w:rPr>
          <w:rFonts w:ascii="楷体" w:eastAsia="楷体" w:hAnsi="楷体" w:cs="楷体" w:hint="eastAsia"/>
          <w:b/>
          <w:bCs/>
          <w:color w:val="000000" w:themeColor="text1"/>
          <w:sz w:val="28"/>
          <w:szCs w:val="28"/>
          <w:lang w:val="en-GB"/>
        </w:rPr>
        <w:t>能力</w:t>
      </w:r>
      <w:r>
        <w:rPr>
          <w:rFonts w:ascii="楷体" w:eastAsia="楷体" w:hAnsi="楷体" w:cs="楷体"/>
          <w:b/>
          <w:bCs/>
          <w:color w:val="000000" w:themeColor="text1"/>
          <w:sz w:val="28"/>
          <w:szCs w:val="28"/>
          <w:lang w:val="en-GB"/>
        </w:rPr>
        <w:t>分析</w:t>
      </w:r>
    </w:p>
    <w:p w14:paraId="3D19EA40" w14:textId="77777777" w:rsidR="00950A83" w:rsidRDefault="00F409FD">
      <w:pPr>
        <w:spacing w:before="120" w:after="120" w:line="360" w:lineRule="auto"/>
        <w:ind w:firstLine="454"/>
        <w:jc w:val="both"/>
        <w:rPr>
          <w:rFonts w:ascii="楷体" w:eastAsia="楷体" w:hAnsi="楷体" w:cs="楷体"/>
          <w:sz w:val="28"/>
          <w:szCs w:val="28"/>
        </w:rPr>
      </w:pPr>
      <w:r>
        <w:rPr>
          <w:rFonts w:ascii="楷体" w:eastAsia="楷体" w:hAnsi="楷体" w:cs="楷体" w:hint="eastAsia"/>
          <w:color w:val="000000"/>
          <w:sz w:val="28"/>
          <w:szCs w:val="28"/>
        </w:rPr>
        <w:t>根据本项目收益与融资平衡的压力测试结果，当项目收益在±</w:t>
      </w:r>
      <w:r>
        <w:rPr>
          <w:rFonts w:ascii="楷体" w:eastAsia="楷体" w:hAnsi="楷体" w:cs="楷体"/>
          <w:color w:val="000000"/>
          <w:sz w:val="28"/>
          <w:szCs w:val="28"/>
        </w:rPr>
        <w:t>20%范围内变动的情况下，项目的债券本息覆盖率仍然＞1。因此，本项目的预计项目收益对债券还本付息保障性较高，项目可通过压力测试，还本付息资金具有一定的稳定性与风险抵抗能力。项目的压力测试情况详见下表：</w:t>
      </w:r>
    </w:p>
    <w:p w14:paraId="1EA8A9BB" w14:textId="52D5EF4E" w:rsidR="00CE58EC" w:rsidRDefault="00F409FD">
      <w:pPr>
        <w:spacing w:after="160" w:line="259" w:lineRule="auto"/>
        <w:jc w:val="center"/>
        <w:rPr>
          <w:rFonts w:ascii="楷体" w:eastAsia="楷体" w:hAnsi="楷体" w:cs="楷体"/>
          <w:b/>
          <w:color w:val="000000"/>
        </w:rPr>
      </w:pPr>
      <w:r>
        <w:rPr>
          <w:rFonts w:ascii="楷体" w:eastAsia="楷体" w:hAnsi="楷体" w:cs="楷体" w:hint="eastAsia"/>
          <w:b/>
          <w:color w:val="000000"/>
        </w:rPr>
        <w:t>表</w:t>
      </w:r>
      <w:r w:rsidR="00BB5909">
        <w:rPr>
          <w:rFonts w:ascii="楷体" w:eastAsia="楷体" w:hAnsi="楷体" w:cs="楷体" w:hint="eastAsia"/>
          <w:b/>
          <w:color w:val="000000"/>
        </w:rPr>
        <w:t>7</w:t>
      </w:r>
      <w:r>
        <w:rPr>
          <w:rFonts w:ascii="楷体" w:eastAsia="楷体" w:hAnsi="楷体" w:cs="楷体" w:hint="eastAsia"/>
          <w:b/>
          <w:color w:val="000000"/>
        </w:rPr>
        <w:t>项目压力测试表</w:t>
      </w:r>
    </w:p>
    <w:tbl>
      <w:tblPr>
        <w:tblW w:w="5253" w:type="pct"/>
        <w:jc w:val="center"/>
        <w:tblLook w:val="04A0" w:firstRow="1" w:lastRow="0" w:firstColumn="1" w:lastColumn="0" w:noHBand="0" w:noVBand="1"/>
      </w:tblPr>
      <w:tblGrid>
        <w:gridCol w:w="2826"/>
        <w:gridCol w:w="692"/>
        <w:gridCol w:w="692"/>
        <w:gridCol w:w="695"/>
        <w:gridCol w:w="693"/>
        <w:gridCol w:w="693"/>
        <w:gridCol w:w="695"/>
        <w:gridCol w:w="693"/>
        <w:gridCol w:w="693"/>
        <w:gridCol w:w="695"/>
      </w:tblGrid>
      <w:tr w:rsidR="00CE58EC" w:rsidRPr="00CE58EC" w14:paraId="3DDE17DE" w14:textId="77777777" w:rsidTr="006A69FB">
        <w:trPr>
          <w:trHeight w:val="264"/>
          <w:jc w:val="center"/>
        </w:trPr>
        <w:tc>
          <w:tcPr>
            <w:tcW w:w="15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842FF1"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hint="eastAsia"/>
                <w:b/>
                <w:bCs/>
                <w:sz w:val="20"/>
                <w:szCs w:val="20"/>
              </w:rPr>
              <w:t>资金覆盖率</w:t>
            </w:r>
            <w:r w:rsidRPr="006A69FB">
              <w:rPr>
                <w:rFonts w:ascii="楷体" w:eastAsia="楷体" w:hAnsi="楷体" w:cs="Arial"/>
                <w:b/>
                <w:bCs/>
                <w:sz w:val="20"/>
                <w:szCs w:val="20"/>
              </w:rPr>
              <w:t xml:space="preserve"> - </w:t>
            </w:r>
            <w:r w:rsidRPr="006A69FB">
              <w:rPr>
                <w:rFonts w:ascii="楷体" w:eastAsia="楷体" w:hAnsi="楷体" w:cs="Arial" w:hint="eastAsia"/>
                <w:b/>
                <w:bCs/>
                <w:sz w:val="20"/>
                <w:szCs w:val="20"/>
              </w:rPr>
              <w:t>压力测试</w:t>
            </w:r>
          </w:p>
          <w:p w14:paraId="3530158E"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hint="eastAsia"/>
                <w:b/>
                <w:bCs/>
                <w:sz w:val="20"/>
                <w:szCs w:val="20"/>
              </w:rPr>
              <w:t>（单因素敏感性分析）</w:t>
            </w:r>
          </w:p>
        </w:tc>
        <w:tc>
          <w:tcPr>
            <w:tcW w:w="382" w:type="pct"/>
            <w:tcBorders>
              <w:top w:val="single" w:sz="4" w:space="0" w:color="auto"/>
              <w:left w:val="nil"/>
              <w:bottom w:val="single" w:sz="4" w:space="0" w:color="auto"/>
              <w:right w:val="single" w:sz="4" w:space="0" w:color="auto"/>
            </w:tcBorders>
            <w:shd w:val="clear" w:color="auto" w:fill="auto"/>
            <w:noWrap/>
            <w:vAlign w:val="center"/>
            <w:hideMark/>
          </w:tcPr>
          <w:p w14:paraId="10B7BCBC"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-20%</w:t>
            </w:r>
          </w:p>
        </w:tc>
        <w:tc>
          <w:tcPr>
            <w:tcW w:w="382" w:type="pct"/>
            <w:tcBorders>
              <w:top w:val="single" w:sz="4" w:space="0" w:color="auto"/>
              <w:left w:val="nil"/>
              <w:bottom w:val="single" w:sz="4" w:space="0" w:color="auto"/>
              <w:right w:val="single" w:sz="4" w:space="0" w:color="auto"/>
            </w:tcBorders>
            <w:shd w:val="clear" w:color="auto" w:fill="auto"/>
            <w:noWrap/>
            <w:vAlign w:val="center"/>
            <w:hideMark/>
          </w:tcPr>
          <w:p w14:paraId="73D02B18"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-15%</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14123DC5"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-10%</w:t>
            </w:r>
          </w:p>
        </w:tc>
        <w:tc>
          <w:tcPr>
            <w:tcW w:w="382" w:type="pct"/>
            <w:tcBorders>
              <w:top w:val="single" w:sz="4" w:space="0" w:color="auto"/>
              <w:left w:val="nil"/>
              <w:bottom w:val="single" w:sz="4" w:space="0" w:color="auto"/>
              <w:right w:val="single" w:sz="4" w:space="0" w:color="auto"/>
            </w:tcBorders>
            <w:shd w:val="clear" w:color="auto" w:fill="auto"/>
            <w:noWrap/>
            <w:vAlign w:val="center"/>
            <w:hideMark/>
          </w:tcPr>
          <w:p w14:paraId="1AD86065"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-5%</w:t>
            </w:r>
          </w:p>
        </w:tc>
        <w:tc>
          <w:tcPr>
            <w:tcW w:w="382" w:type="pct"/>
            <w:tcBorders>
              <w:top w:val="single" w:sz="4" w:space="0" w:color="auto"/>
              <w:left w:val="nil"/>
              <w:bottom w:val="single" w:sz="4" w:space="0" w:color="auto"/>
              <w:right w:val="single" w:sz="4" w:space="0" w:color="auto"/>
            </w:tcBorders>
            <w:shd w:val="clear" w:color="auto" w:fill="auto"/>
            <w:noWrap/>
            <w:vAlign w:val="center"/>
            <w:hideMark/>
          </w:tcPr>
          <w:p w14:paraId="79F6D483"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0%</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0D438CEB"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5%</w:t>
            </w:r>
          </w:p>
        </w:tc>
        <w:tc>
          <w:tcPr>
            <w:tcW w:w="382" w:type="pct"/>
            <w:tcBorders>
              <w:top w:val="single" w:sz="4" w:space="0" w:color="auto"/>
              <w:left w:val="nil"/>
              <w:bottom w:val="single" w:sz="4" w:space="0" w:color="auto"/>
              <w:right w:val="single" w:sz="4" w:space="0" w:color="auto"/>
            </w:tcBorders>
            <w:shd w:val="clear" w:color="auto" w:fill="auto"/>
            <w:noWrap/>
            <w:vAlign w:val="center"/>
            <w:hideMark/>
          </w:tcPr>
          <w:p w14:paraId="7381D96D"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10%</w:t>
            </w:r>
          </w:p>
        </w:tc>
        <w:tc>
          <w:tcPr>
            <w:tcW w:w="382" w:type="pct"/>
            <w:tcBorders>
              <w:top w:val="single" w:sz="4" w:space="0" w:color="auto"/>
              <w:left w:val="nil"/>
              <w:bottom w:val="single" w:sz="4" w:space="0" w:color="auto"/>
              <w:right w:val="single" w:sz="4" w:space="0" w:color="auto"/>
            </w:tcBorders>
            <w:shd w:val="clear" w:color="auto" w:fill="auto"/>
            <w:noWrap/>
            <w:vAlign w:val="center"/>
            <w:hideMark/>
          </w:tcPr>
          <w:p w14:paraId="577F246E"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15%</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43A5774A" w14:textId="77777777" w:rsidR="00CE58EC" w:rsidRPr="006A69FB" w:rsidRDefault="00CE58EC" w:rsidP="007A32E8">
            <w:pPr>
              <w:jc w:val="center"/>
              <w:rPr>
                <w:rFonts w:ascii="楷体" w:eastAsia="楷体" w:hAnsi="楷体" w:cs="Arial"/>
                <w:b/>
                <w:bCs/>
                <w:sz w:val="20"/>
                <w:szCs w:val="20"/>
              </w:rPr>
            </w:pPr>
            <w:r w:rsidRPr="006A69FB">
              <w:rPr>
                <w:rFonts w:ascii="楷体" w:eastAsia="楷体" w:hAnsi="楷体" w:cs="Arial"/>
                <w:b/>
                <w:bCs/>
                <w:sz w:val="20"/>
                <w:szCs w:val="20"/>
              </w:rPr>
              <w:t>20%</w:t>
            </w:r>
          </w:p>
        </w:tc>
      </w:tr>
      <w:tr w:rsidR="00CE58EC" w:rsidRPr="00CE58EC" w14:paraId="09AD3338" w14:textId="77777777" w:rsidTr="006A69FB">
        <w:trPr>
          <w:trHeight w:val="264"/>
          <w:jc w:val="center"/>
        </w:trPr>
        <w:tc>
          <w:tcPr>
            <w:tcW w:w="1559" w:type="pct"/>
            <w:tcBorders>
              <w:top w:val="nil"/>
              <w:left w:val="single" w:sz="4" w:space="0" w:color="auto"/>
              <w:bottom w:val="single" w:sz="4" w:space="0" w:color="auto"/>
              <w:right w:val="single" w:sz="4" w:space="0" w:color="auto"/>
            </w:tcBorders>
            <w:shd w:val="clear" w:color="auto" w:fill="auto"/>
            <w:noWrap/>
            <w:vAlign w:val="center"/>
            <w:hideMark/>
          </w:tcPr>
          <w:p w14:paraId="0C466C27" w14:textId="77777777" w:rsidR="00CE58EC" w:rsidRPr="006A69FB" w:rsidRDefault="00CE58EC" w:rsidP="007A32E8">
            <w:pPr>
              <w:rPr>
                <w:rFonts w:ascii="楷体" w:eastAsia="楷体" w:hAnsi="楷体" w:cs="Arial"/>
                <w:b/>
                <w:bCs/>
                <w:sz w:val="20"/>
                <w:szCs w:val="20"/>
              </w:rPr>
            </w:pPr>
            <w:r w:rsidRPr="006A69FB">
              <w:rPr>
                <w:rFonts w:ascii="楷体" w:eastAsia="楷体" w:hAnsi="楷体" w:cs="Arial" w:hint="eastAsia"/>
                <w:b/>
                <w:bCs/>
                <w:sz w:val="20"/>
                <w:szCs w:val="20"/>
              </w:rPr>
              <w:t>收入变动情况敏感性分析</w:t>
            </w:r>
          </w:p>
        </w:tc>
        <w:tc>
          <w:tcPr>
            <w:tcW w:w="382" w:type="pct"/>
            <w:tcBorders>
              <w:top w:val="nil"/>
              <w:left w:val="nil"/>
              <w:bottom w:val="single" w:sz="4" w:space="0" w:color="auto"/>
              <w:right w:val="single" w:sz="4" w:space="0" w:color="auto"/>
            </w:tcBorders>
            <w:shd w:val="clear" w:color="auto" w:fill="auto"/>
            <w:noWrap/>
            <w:vAlign w:val="center"/>
            <w:hideMark/>
          </w:tcPr>
          <w:p w14:paraId="04AFD91B"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6928987A" w14:textId="77777777" w:rsidR="00CE58EC" w:rsidRPr="006A69FB" w:rsidRDefault="00CE58EC" w:rsidP="007A32E8">
            <w:pPr>
              <w:jc w:val="right"/>
              <w:rPr>
                <w:rFonts w:ascii="楷体" w:eastAsia="楷体" w:hAnsi="楷体" w:cs="Arial"/>
                <w:b/>
                <w:bCs/>
                <w:sz w:val="20"/>
                <w:szCs w:val="20"/>
              </w:rPr>
            </w:pPr>
          </w:p>
        </w:tc>
        <w:tc>
          <w:tcPr>
            <w:tcW w:w="383" w:type="pct"/>
            <w:tcBorders>
              <w:top w:val="nil"/>
              <w:left w:val="nil"/>
              <w:bottom w:val="single" w:sz="4" w:space="0" w:color="auto"/>
              <w:right w:val="single" w:sz="4" w:space="0" w:color="auto"/>
            </w:tcBorders>
            <w:shd w:val="clear" w:color="auto" w:fill="auto"/>
            <w:noWrap/>
            <w:vAlign w:val="center"/>
            <w:hideMark/>
          </w:tcPr>
          <w:p w14:paraId="556E7EF3"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0B090912"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74ADB461" w14:textId="77777777" w:rsidR="00CE58EC" w:rsidRPr="006A69FB" w:rsidRDefault="00CE58EC" w:rsidP="007A32E8">
            <w:pPr>
              <w:jc w:val="right"/>
              <w:rPr>
                <w:rFonts w:ascii="楷体" w:eastAsia="楷体" w:hAnsi="楷体" w:cs="Arial"/>
                <w:b/>
                <w:bCs/>
                <w:sz w:val="20"/>
                <w:szCs w:val="20"/>
              </w:rPr>
            </w:pPr>
          </w:p>
        </w:tc>
        <w:tc>
          <w:tcPr>
            <w:tcW w:w="383" w:type="pct"/>
            <w:tcBorders>
              <w:top w:val="nil"/>
              <w:left w:val="nil"/>
              <w:bottom w:val="single" w:sz="4" w:space="0" w:color="auto"/>
              <w:right w:val="single" w:sz="4" w:space="0" w:color="auto"/>
            </w:tcBorders>
            <w:shd w:val="clear" w:color="auto" w:fill="auto"/>
            <w:noWrap/>
            <w:vAlign w:val="center"/>
            <w:hideMark/>
          </w:tcPr>
          <w:p w14:paraId="46EDD9F6"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2DCF7B6C"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0BBEBBE6" w14:textId="77777777" w:rsidR="00CE58EC" w:rsidRPr="006A69FB" w:rsidRDefault="00CE58EC" w:rsidP="007A32E8">
            <w:pPr>
              <w:jc w:val="right"/>
              <w:rPr>
                <w:rFonts w:ascii="楷体" w:eastAsia="楷体" w:hAnsi="楷体" w:cs="Arial"/>
                <w:b/>
                <w:bCs/>
                <w:sz w:val="20"/>
                <w:szCs w:val="20"/>
              </w:rPr>
            </w:pPr>
          </w:p>
        </w:tc>
        <w:tc>
          <w:tcPr>
            <w:tcW w:w="383" w:type="pct"/>
            <w:tcBorders>
              <w:top w:val="nil"/>
              <w:left w:val="nil"/>
              <w:bottom w:val="single" w:sz="4" w:space="0" w:color="auto"/>
              <w:right w:val="single" w:sz="4" w:space="0" w:color="auto"/>
            </w:tcBorders>
            <w:shd w:val="clear" w:color="auto" w:fill="auto"/>
            <w:noWrap/>
            <w:vAlign w:val="center"/>
            <w:hideMark/>
          </w:tcPr>
          <w:p w14:paraId="2F3B1BFB" w14:textId="77777777" w:rsidR="00CE58EC" w:rsidRPr="006A69FB" w:rsidRDefault="00CE58EC" w:rsidP="007A32E8">
            <w:pPr>
              <w:jc w:val="right"/>
              <w:rPr>
                <w:rFonts w:ascii="楷体" w:eastAsia="楷体" w:hAnsi="楷体" w:cs="Arial"/>
                <w:b/>
                <w:bCs/>
                <w:sz w:val="20"/>
                <w:szCs w:val="20"/>
              </w:rPr>
            </w:pPr>
          </w:p>
        </w:tc>
      </w:tr>
      <w:tr w:rsidR="00CE58EC" w:rsidRPr="00CE58EC" w14:paraId="744689BB" w14:textId="77777777" w:rsidTr="006A69FB">
        <w:trPr>
          <w:trHeight w:val="264"/>
          <w:jc w:val="center"/>
        </w:trPr>
        <w:tc>
          <w:tcPr>
            <w:tcW w:w="1559" w:type="pct"/>
            <w:tcBorders>
              <w:top w:val="nil"/>
              <w:left w:val="single" w:sz="4" w:space="0" w:color="auto"/>
              <w:bottom w:val="single" w:sz="4" w:space="0" w:color="auto"/>
              <w:right w:val="single" w:sz="4" w:space="0" w:color="auto"/>
            </w:tcBorders>
            <w:shd w:val="clear" w:color="auto" w:fill="auto"/>
            <w:noWrap/>
            <w:vAlign w:val="center"/>
            <w:hideMark/>
          </w:tcPr>
          <w:p w14:paraId="5492A650" w14:textId="77777777" w:rsidR="00CE58EC" w:rsidRPr="006A69FB" w:rsidRDefault="00CE58EC" w:rsidP="007A32E8">
            <w:pPr>
              <w:rPr>
                <w:rFonts w:ascii="楷体" w:eastAsia="楷体" w:hAnsi="楷体" w:cs="Arial"/>
                <w:sz w:val="20"/>
                <w:szCs w:val="20"/>
              </w:rPr>
            </w:pPr>
            <w:r w:rsidRPr="006A69FB">
              <w:rPr>
                <w:rFonts w:ascii="楷体" w:eastAsia="楷体" w:hAnsi="楷体" w:cs="Arial" w:hint="eastAsia"/>
                <w:sz w:val="20"/>
                <w:szCs w:val="20"/>
              </w:rPr>
              <w:t>债券本金资金覆盖率</w:t>
            </w:r>
          </w:p>
        </w:tc>
        <w:tc>
          <w:tcPr>
            <w:tcW w:w="382" w:type="pct"/>
            <w:tcBorders>
              <w:top w:val="nil"/>
              <w:left w:val="nil"/>
              <w:bottom w:val="single" w:sz="4" w:space="0" w:color="auto"/>
              <w:right w:val="single" w:sz="4" w:space="0" w:color="auto"/>
            </w:tcBorders>
            <w:shd w:val="clear" w:color="auto" w:fill="auto"/>
            <w:noWrap/>
            <w:vAlign w:val="center"/>
            <w:hideMark/>
          </w:tcPr>
          <w:p w14:paraId="19032308"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1.29</w:t>
            </w:r>
          </w:p>
        </w:tc>
        <w:tc>
          <w:tcPr>
            <w:tcW w:w="382" w:type="pct"/>
            <w:tcBorders>
              <w:top w:val="nil"/>
              <w:left w:val="nil"/>
              <w:bottom w:val="single" w:sz="4" w:space="0" w:color="auto"/>
              <w:right w:val="single" w:sz="4" w:space="0" w:color="auto"/>
            </w:tcBorders>
            <w:shd w:val="clear" w:color="auto" w:fill="auto"/>
            <w:noWrap/>
            <w:vAlign w:val="center"/>
            <w:hideMark/>
          </w:tcPr>
          <w:p w14:paraId="2863A6D3"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1.38</w:t>
            </w:r>
          </w:p>
        </w:tc>
        <w:tc>
          <w:tcPr>
            <w:tcW w:w="383" w:type="pct"/>
            <w:tcBorders>
              <w:top w:val="nil"/>
              <w:left w:val="nil"/>
              <w:bottom w:val="single" w:sz="4" w:space="0" w:color="auto"/>
              <w:right w:val="single" w:sz="4" w:space="0" w:color="auto"/>
            </w:tcBorders>
            <w:shd w:val="clear" w:color="auto" w:fill="auto"/>
            <w:noWrap/>
            <w:vAlign w:val="center"/>
            <w:hideMark/>
          </w:tcPr>
          <w:p w14:paraId="1203B9FB"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1.48</w:t>
            </w:r>
          </w:p>
        </w:tc>
        <w:tc>
          <w:tcPr>
            <w:tcW w:w="382" w:type="pct"/>
            <w:tcBorders>
              <w:top w:val="nil"/>
              <w:left w:val="nil"/>
              <w:bottom w:val="single" w:sz="4" w:space="0" w:color="auto"/>
              <w:right w:val="single" w:sz="4" w:space="0" w:color="auto"/>
            </w:tcBorders>
            <w:shd w:val="clear" w:color="auto" w:fill="auto"/>
            <w:noWrap/>
            <w:vAlign w:val="center"/>
            <w:hideMark/>
          </w:tcPr>
          <w:p w14:paraId="3402970B"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1.58</w:t>
            </w:r>
          </w:p>
        </w:tc>
        <w:tc>
          <w:tcPr>
            <w:tcW w:w="382" w:type="pct"/>
            <w:tcBorders>
              <w:top w:val="nil"/>
              <w:left w:val="nil"/>
              <w:bottom w:val="single" w:sz="4" w:space="0" w:color="auto"/>
              <w:right w:val="single" w:sz="4" w:space="0" w:color="auto"/>
            </w:tcBorders>
            <w:shd w:val="clear" w:color="auto" w:fill="auto"/>
            <w:noWrap/>
            <w:vAlign w:val="center"/>
            <w:hideMark/>
          </w:tcPr>
          <w:p w14:paraId="62695810"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3" w:type="pct"/>
            <w:tcBorders>
              <w:top w:val="nil"/>
              <w:left w:val="nil"/>
              <w:bottom w:val="single" w:sz="4" w:space="0" w:color="auto"/>
              <w:right w:val="single" w:sz="4" w:space="0" w:color="auto"/>
            </w:tcBorders>
            <w:shd w:val="clear" w:color="auto" w:fill="auto"/>
            <w:noWrap/>
            <w:vAlign w:val="center"/>
            <w:hideMark/>
          </w:tcPr>
          <w:p w14:paraId="7E643A32"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1.77</w:t>
            </w:r>
          </w:p>
        </w:tc>
        <w:tc>
          <w:tcPr>
            <w:tcW w:w="382" w:type="pct"/>
            <w:tcBorders>
              <w:top w:val="nil"/>
              <w:left w:val="nil"/>
              <w:bottom w:val="single" w:sz="4" w:space="0" w:color="auto"/>
              <w:right w:val="single" w:sz="4" w:space="0" w:color="auto"/>
            </w:tcBorders>
            <w:shd w:val="clear" w:color="auto" w:fill="auto"/>
            <w:noWrap/>
            <w:vAlign w:val="center"/>
            <w:hideMark/>
          </w:tcPr>
          <w:p w14:paraId="66198EF1"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1.87</w:t>
            </w:r>
          </w:p>
        </w:tc>
        <w:tc>
          <w:tcPr>
            <w:tcW w:w="382" w:type="pct"/>
            <w:tcBorders>
              <w:top w:val="nil"/>
              <w:left w:val="nil"/>
              <w:bottom w:val="single" w:sz="4" w:space="0" w:color="auto"/>
              <w:right w:val="single" w:sz="4" w:space="0" w:color="auto"/>
            </w:tcBorders>
            <w:shd w:val="clear" w:color="auto" w:fill="auto"/>
            <w:noWrap/>
            <w:vAlign w:val="center"/>
            <w:hideMark/>
          </w:tcPr>
          <w:p w14:paraId="7D8D9A46"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1.96</w:t>
            </w:r>
          </w:p>
        </w:tc>
        <w:tc>
          <w:tcPr>
            <w:tcW w:w="383" w:type="pct"/>
            <w:tcBorders>
              <w:top w:val="nil"/>
              <w:left w:val="nil"/>
              <w:bottom w:val="single" w:sz="4" w:space="0" w:color="auto"/>
              <w:right w:val="single" w:sz="4" w:space="0" w:color="auto"/>
            </w:tcBorders>
            <w:shd w:val="clear" w:color="auto" w:fill="auto"/>
            <w:noWrap/>
            <w:vAlign w:val="center"/>
            <w:hideMark/>
          </w:tcPr>
          <w:p w14:paraId="3C6470C2"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2.06</w:t>
            </w:r>
          </w:p>
        </w:tc>
      </w:tr>
      <w:tr w:rsidR="00CE58EC" w:rsidRPr="00CE58EC" w14:paraId="6F81D0BB" w14:textId="77777777" w:rsidTr="006A69FB">
        <w:trPr>
          <w:trHeight w:val="264"/>
          <w:jc w:val="center"/>
        </w:trPr>
        <w:tc>
          <w:tcPr>
            <w:tcW w:w="1559" w:type="pct"/>
            <w:tcBorders>
              <w:top w:val="nil"/>
              <w:left w:val="single" w:sz="4" w:space="0" w:color="auto"/>
              <w:bottom w:val="single" w:sz="4" w:space="0" w:color="auto"/>
              <w:right w:val="single" w:sz="4" w:space="0" w:color="auto"/>
            </w:tcBorders>
            <w:shd w:val="clear" w:color="auto" w:fill="auto"/>
            <w:noWrap/>
            <w:vAlign w:val="center"/>
            <w:hideMark/>
          </w:tcPr>
          <w:p w14:paraId="511EC12B" w14:textId="77777777" w:rsidR="00CE58EC" w:rsidRPr="006A69FB" w:rsidRDefault="00CE58EC" w:rsidP="007A32E8">
            <w:pPr>
              <w:rPr>
                <w:rFonts w:ascii="楷体" w:eastAsia="楷体" w:hAnsi="楷体" w:cs="Arial"/>
                <w:sz w:val="20"/>
                <w:szCs w:val="20"/>
              </w:rPr>
            </w:pPr>
            <w:r w:rsidRPr="006A69FB">
              <w:rPr>
                <w:rFonts w:ascii="楷体" w:eastAsia="楷体" w:hAnsi="楷体" w:cs="Arial" w:hint="eastAsia"/>
                <w:sz w:val="20"/>
                <w:szCs w:val="20"/>
              </w:rPr>
              <w:t>债券本息资金覆盖率</w:t>
            </w:r>
          </w:p>
        </w:tc>
        <w:tc>
          <w:tcPr>
            <w:tcW w:w="382" w:type="pct"/>
            <w:tcBorders>
              <w:top w:val="nil"/>
              <w:left w:val="nil"/>
              <w:bottom w:val="single" w:sz="4" w:space="0" w:color="auto"/>
              <w:right w:val="single" w:sz="4" w:space="0" w:color="auto"/>
            </w:tcBorders>
            <w:shd w:val="clear" w:color="auto" w:fill="auto"/>
            <w:noWrap/>
            <w:vAlign w:val="center"/>
            <w:hideMark/>
          </w:tcPr>
          <w:p w14:paraId="23E580BD"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1.22</w:t>
            </w:r>
          </w:p>
        </w:tc>
        <w:tc>
          <w:tcPr>
            <w:tcW w:w="382" w:type="pct"/>
            <w:tcBorders>
              <w:top w:val="nil"/>
              <w:left w:val="nil"/>
              <w:bottom w:val="single" w:sz="4" w:space="0" w:color="auto"/>
              <w:right w:val="single" w:sz="4" w:space="0" w:color="auto"/>
            </w:tcBorders>
            <w:shd w:val="clear" w:color="auto" w:fill="auto"/>
            <w:noWrap/>
            <w:vAlign w:val="center"/>
            <w:hideMark/>
          </w:tcPr>
          <w:p w14:paraId="36889EA3"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1.29</w:t>
            </w:r>
          </w:p>
        </w:tc>
        <w:tc>
          <w:tcPr>
            <w:tcW w:w="383" w:type="pct"/>
            <w:tcBorders>
              <w:top w:val="nil"/>
              <w:left w:val="nil"/>
              <w:bottom w:val="single" w:sz="4" w:space="0" w:color="auto"/>
              <w:right w:val="single" w:sz="4" w:space="0" w:color="auto"/>
            </w:tcBorders>
            <w:shd w:val="clear" w:color="auto" w:fill="auto"/>
            <w:noWrap/>
            <w:vAlign w:val="center"/>
            <w:hideMark/>
          </w:tcPr>
          <w:p w14:paraId="323AB419"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1.36</w:t>
            </w:r>
          </w:p>
        </w:tc>
        <w:tc>
          <w:tcPr>
            <w:tcW w:w="382" w:type="pct"/>
            <w:tcBorders>
              <w:top w:val="nil"/>
              <w:left w:val="nil"/>
              <w:bottom w:val="single" w:sz="4" w:space="0" w:color="auto"/>
              <w:right w:val="single" w:sz="4" w:space="0" w:color="auto"/>
            </w:tcBorders>
            <w:shd w:val="clear" w:color="auto" w:fill="auto"/>
            <w:noWrap/>
            <w:vAlign w:val="center"/>
            <w:hideMark/>
          </w:tcPr>
          <w:p w14:paraId="111BF79B"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1.43</w:t>
            </w:r>
          </w:p>
        </w:tc>
        <w:tc>
          <w:tcPr>
            <w:tcW w:w="382" w:type="pct"/>
            <w:tcBorders>
              <w:top w:val="nil"/>
              <w:left w:val="nil"/>
              <w:bottom w:val="single" w:sz="4" w:space="0" w:color="auto"/>
              <w:right w:val="single" w:sz="4" w:space="0" w:color="auto"/>
            </w:tcBorders>
            <w:shd w:val="clear" w:color="auto" w:fill="auto"/>
            <w:noWrap/>
            <w:vAlign w:val="center"/>
            <w:hideMark/>
          </w:tcPr>
          <w:p w14:paraId="78F6A496"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3" w:type="pct"/>
            <w:tcBorders>
              <w:top w:val="nil"/>
              <w:left w:val="nil"/>
              <w:bottom w:val="single" w:sz="4" w:space="0" w:color="auto"/>
              <w:right w:val="single" w:sz="4" w:space="0" w:color="auto"/>
            </w:tcBorders>
            <w:shd w:val="clear" w:color="auto" w:fill="auto"/>
            <w:noWrap/>
            <w:vAlign w:val="center"/>
            <w:hideMark/>
          </w:tcPr>
          <w:p w14:paraId="2914FFEF"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1.58</w:t>
            </w:r>
          </w:p>
        </w:tc>
        <w:tc>
          <w:tcPr>
            <w:tcW w:w="382" w:type="pct"/>
            <w:tcBorders>
              <w:top w:val="nil"/>
              <w:left w:val="nil"/>
              <w:bottom w:val="single" w:sz="4" w:space="0" w:color="auto"/>
              <w:right w:val="single" w:sz="4" w:space="0" w:color="auto"/>
            </w:tcBorders>
            <w:shd w:val="clear" w:color="auto" w:fill="auto"/>
            <w:noWrap/>
            <w:vAlign w:val="center"/>
            <w:hideMark/>
          </w:tcPr>
          <w:p w14:paraId="25AB4DF7"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1.65</w:t>
            </w:r>
          </w:p>
        </w:tc>
        <w:tc>
          <w:tcPr>
            <w:tcW w:w="382" w:type="pct"/>
            <w:tcBorders>
              <w:top w:val="nil"/>
              <w:left w:val="nil"/>
              <w:bottom w:val="single" w:sz="4" w:space="0" w:color="auto"/>
              <w:right w:val="single" w:sz="4" w:space="0" w:color="auto"/>
            </w:tcBorders>
            <w:shd w:val="clear" w:color="auto" w:fill="auto"/>
            <w:noWrap/>
            <w:vAlign w:val="center"/>
            <w:hideMark/>
          </w:tcPr>
          <w:p w14:paraId="37DAC3EA"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1.72</w:t>
            </w:r>
          </w:p>
        </w:tc>
        <w:tc>
          <w:tcPr>
            <w:tcW w:w="383" w:type="pct"/>
            <w:tcBorders>
              <w:top w:val="nil"/>
              <w:left w:val="nil"/>
              <w:bottom w:val="single" w:sz="4" w:space="0" w:color="auto"/>
              <w:right w:val="single" w:sz="4" w:space="0" w:color="auto"/>
            </w:tcBorders>
            <w:shd w:val="clear" w:color="auto" w:fill="auto"/>
            <w:noWrap/>
            <w:vAlign w:val="center"/>
            <w:hideMark/>
          </w:tcPr>
          <w:p w14:paraId="5E9AB0E9"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1.79</w:t>
            </w:r>
          </w:p>
        </w:tc>
      </w:tr>
      <w:tr w:rsidR="00CE58EC" w:rsidRPr="00CE58EC" w14:paraId="5CFC943F" w14:textId="77777777" w:rsidTr="006A69FB">
        <w:trPr>
          <w:trHeight w:val="264"/>
          <w:jc w:val="center"/>
        </w:trPr>
        <w:tc>
          <w:tcPr>
            <w:tcW w:w="1559" w:type="pct"/>
            <w:tcBorders>
              <w:top w:val="nil"/>
              <w:left w:val="single" w:sz="4" w:space="0" w:color="auto"/>
              <w:bottom w:val="single" w:sz="4" w:space="0" w:color="auto"/>
              <w:right w:val="single" w:sz="4" w:space="0" w:color="auto"/>
            </w:tcBorders>
            <w:shd w:val="clear" w:color="auto" w:fill="auto"/>
            <w:noWrap/>
            <w:vAlign w:val="center"/>
            <w:hideMark/>
          </w:tcPr>
          <w:p w14:paraId="623179F6" w14:textId="77777777" w:rsidR="00CE58EC" w:rsidRPr="006A69FB" w:rsidRDefault="00CE58EC" w:rsidP="007A32E8">
            <w:pPr>
              <w:rPr>
                <w:rFonts w:ascii="楷体" w:eastAsia="楷体" w:hAnsi="楷体" w:cs="宋体"/>
                <w:sz w:val="20"/>
                <w:szCs w:val="20"/>
              </w:rPr>
            </w:pPr>
            <w:r w:rsidRPr="006A69FB">
              <w:rPr>
                <w:rFonts w:ascii="楷体" w:eastAsia="楷体" w:hAnsi="楷体" w:cs="宋体" w:hint="eastAsia"/>
                <w:sz w:val="20"/>
                <w:szCs w:val="20"/>
              </w:rPr>
              <w:t>债券本息资金覆盖倍数</w:t>
            </w:r>
          </w:p>
        </w:tc>
        <w:tc>
          <w:tcPr>
            <w:tcW w:w="382" w:type="pct"/>
            <w:tcBorders>
              <w:top w:val="nil"/>
              <w:left w:val="nil"/>
              <w:bottom w:val="single" w:sz="4" w:space="0" w:color="auto"/>
              <w:right w:val="single" w:sz="4" w:space="0" w:color="auto"/>
            </w:tcBorders>
            <w:shd w:val="clear" w:color="auto" w:fill="auto"/>
            <w:noWrap/>
            <w:vAlign w:val="center"/>
            <w:hideMark/>
          </w:tcPr>
          <w:p w14:paraId="1F20BF17"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1.16</w:t>
            </w:r>
          </w:p>
        </w:tc>
        <w:tc>
          <w:tcPr>
            <w:tcW w:w="382" w:type="pct"/>
            <w:tcBorders>
              <w:top w:val="nil"/>
              <w:left w:val="nil"/>
              <w:bottom w:val="single" w:sz="4" w:space="0" w:color="auto"/>
              <w:right w:val="single" w:sz="4" w:space="0" w:color="auto"/>
            </w:tcBorders>
            <w:shd w:val="clear" w:color="auto" w:fill="auto"/>
            <w:noWrap/>
            <w:vAlign w:val="center"/>
            <w:hideMark/>
          </w:tcPr>
          <w:p w14:paraId="464F9E56"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1.23</w:t>
            </w:r>
          </w:p>
        </w:tc>
        <w:tc>
          <w:tcPr>
            <w:tcW w:w="383" w:type="pct"/>
            <w:tcBorders>
              <w:top w:val="nil"/>
              <w:left w:val="nil"/>
              <w:bottom w:val="single" w:sz="4" w:space="0" w:color="auto"/>
              <w:right w:val="single" w:sz="4" w:space="0" w:color="auto"/>
            </w:tcBorders>
            <w:shd w:val="clear" w:color="auto" w:fill="auto"/>
            <w:noWrap/>
            <w:vAlign w:val="center"/>
            <w:hideMark/>
          </w:tcPr>
          <w:p w14:paraId="777A1FEE"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1.30</w:t>
            </w:r>
          </w:p>
        </w:tc>
        <w:tc>
          <w:tcPr>
            <w:tcW w:w="382" w:type="pct"/>
            <w:tcBorders>
              <w:top w:val="nil"/>
              <w:left w:val="nil"/>
              <w:bottom w:val="single" w:sz="4" w:space="0" w:color="auto"/>
              <w:right w:val="single" w:sz="4" w:space="0" w:color="auto"/>
            </w:tcBorders>
            <w:shd w:val="clear" w:color="auto" w:fill="auto"/>
            <w:noWrap/>
            <w:vAlign w:val="center"/>
            <w:hideMark/>
          </w:tcPr>
          <w:p w14:paraId="2327F3BC"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1.37</w:t>
            </w:r>
          </w:p>
        </w:tc>
        <w:tc>
          <w:tcPr>
            <w:tcW w:w="382" w:type="pct"/>
            <w:tcBorders>
              <w:top w:val="nil"/>
              <w:left w:val="nil"/>
              <w:bottom w:val="single" w:sz="4" w:space="0" w:color="auto"/>
              <w:right w:val="single" w:sz="4" w:space="0" w:color="auto"/>
            </w:tcBorders>
            <w:shd w:val="clear" w:color="auto" w:fill="auto"/>
            <w:noWrap/>
            <w:vAlign w:val="center"/>
            <w:hideMark/>
          </w:tcPr>
          <w:p w14:paraId="4EBE39F4"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3" w:type="pct"/>
            <w:tcBorders>
              <w:top w:val="nil"/>
              <w:left w:val="nil"/>
              <w:bottom w:val="single" w:sz="4" w:space="0" w:color="auto"/>
              <w:right w:val="single" w:sz="4" w:space="0" w:color="auto"/>
            </w:tcBorders>
            <w:shd w:val="clear" w:color="auto" w:fill="auto"/>
            <w:noWrap/>
            <w:vAlign w:val="center"/>
            <w:hideMark/>
          </w:tcPr>
          <w:p w14:paraId="72C22A7E"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1.52</w:t>
            </w:r>
          </w:p>
        </w:tc>
        <w:tc>
          <w:tcPr>
            <w:tcW w:w="382" w:type="pct"/>
            <w:tcBorders>
              <w:top w:val="nil"/>
              <w:left w:val="nil"/>
              <w:bottom w:val="single" w:sz="4" w:space="0" w:color="auto"/>
              <w:right w:val="single" w:sz="4" w:space="0" w:color="auto"/>
            </w:tcBorders>
            <w:shd w:val="clear" w:color="auto" w:fill="auto"/>
            <w:noWrap/>
            <w:vAlign w:val="center"/>
            <w:hideMark/>
          </w:tcPr>
          <w:p w14:paraId="1DE51059"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1.59</w:t>
            </w:r>
          </w:p>
        </w:tc>
        <w:tc>
          <w:tcPr>
            <w:tcW w:w="382" w:type="pct"/>
            <w:tcBorders>
              <w:top w:val="nil"/>
              <w:left w:val="nil"/>
              <w:bottom w:val="single" w:sz="4" w:space="0" w:color="auto"/>
              <w:right w:val="single" w:sz="4" w:space="0" w:color="auto"/>
            </w:tcBorders>
            <w:shd w:val="clear" w:color="auto" w:fill="auto"/>
            <w:noWrap/>
            <w:vAlign w:val="center"/>
            <w:hideMark/>
          </w:tcPr>
          <w:p w14:paraId="77B0E173"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1.66</w:t>
            </w:r>
          </w:p>
        </w:tc>
        <w:tc>
          <w:tcPr>
            <w:tcW w:w="383" w:type="pct"/>
            <w:tcBorders>
              <w:top w:val="nil"/>
              <w:left w:val="nil"/>
              <w:bottom w:val="single" w:sz="4" w:space="0" w:color="auto"/>
              <w:right w:val="single" w:sz="4" w:space="0" w:color="auto"/>
            </w:tcBorders>
            <w:shd w:val="clear" w:color="auto" w:fill="auto"/>
            <w:noWrap/>
            <w:vAlign w:val="center"/>
            <w:hideMark/>
          </w:tcPr>
          <w:p w14:paraId="57C5DEAE"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1.73</w:t>
            </w:r>
          </w:p>
        </w:tc>
      </w:tr>
      <w:tr w:rsidR="00CE58EC" w:rsidRPr="00CE58EC" w14:paraId="1EF960AA" w14:textId="77777777" w:rsidTr="006A69FB">
        <w:trPr>
          <w:trHeight w:val="264"/>
          <w:jc w:val="center"/>
        </w:trPr>
        <w:tc>
          <w:tcPr>
            <w:tcW w:w="1559" w:type="pct"/>
            <w:tcBorders>
              <w:top w:val="nil"/>
              <w:left w:val="single" w:sz="4" w:space="0" w:color="auto"/>
              <w:bottom w:val="single" w:sz="4" w:space="0" w:color="auto"/>
              <w:right w:val="single" w:sz="4" w:space="0" w:color="auto"/>
            </w:tcBorders>
            <w:shd w:val="clear" w:color="auto" w:fill="auto"/>
            <w:noWrap/>
            <w:vAlign w:val="center"/>
            <w:hideMark/>
          </w:tcPr>
          <w:p w14:paraId="60D02953" w14:textId="43B8CC64" w:rsidR="00CE58EC" w:rsidRPr="006A69FB" w:rsidRDefault="00CE58EC" w:rsidP="007A32E8">
            <w:pPr>
              <w:rPr>
                <w:rFonts w:ascii="楷体" w:eastAsia="楷体" w:hAnsi="楷体" w:cs="Arial"/>
                <w:b/>
                <w:bCs/>
                <w:sz w:val="20"/>
                <w:szCs w:val="20"/>
              </w:rPr>
            </w:pPr>
            <w:r w:rsidRPr="006A69FB">
              <w:rPr>
                <w:rFonts w:ascii="楷体" w:eastAsia="楷体" w:hAnsi="楷体" w:cs="Arial" w:hint="eastAsia"/>
                <w:b/>
                <w:bCs/>
                <w:sz w:val="20"/>
                <w:szCs w:val="20"/>
              </w:rPr>
              <w:t>利率变动情况敏感性分析</w:t>
            </w:r>
          </w:p>
        </w:tc>
        <w:tc>
          <w:tcPr>
            <w:tcW w:w="382" w:type="pct"/>
            <w:tcBorders>
              <w:top w:val="nil"/>
              <w:left w:val="nil"/>
              <w:bottom w:val="single" w:sz="4" w:space="0" w:color="auto"/>
              <w:right w:val="single" w:sz="4" w:space="0" w:color="auto"/>
            </w:tcBorders>
            <w:shd w:val="clear" w:color="auto" w:fill="auto"/>
            <w:noWrap/>
            <w:vAlign w:val="center"/>
            <w:hideMark/>
          </w:tcPr>
          <w:p w14:paraId="2CCE3955"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7E7A4618" w14:textId="77777777" w:rsidR="00CE58EC" w:rsidRPr="006A69FB" w:rsidRDefault="00CE58EC" w:rsidP="007A32E8">
            <w:pPr>
              <w:jc w:val="right"/>
              <w:rPr>
                <w:rFonts w:ascii="楷体" w:eastAsia="楷体" w:hAnsi="楷体" w:cs="Arial"/>
                <w:b/>
                <w:bCs/>
                <w:sz w:val="20"/>
                <w:szCs w:val="20"/>
              </w:rPr>
            </w:pPr>
          </w:p>
        </w:tc>
        <w:tc>
          <w:tcPr>
            <w:tcW w:w="383" w:type="pct"/>
            <w:tcBorders>
              <w:top w:val="nil"/>
              <w:left w:val="nil"/>
              <w:bottom w:val="single" w:sz="4" w:space="0" w:color="auto"/>
              <w:right w:val="single" w:sz="4" w:space="0" w:color="auto"/>
            </w:tcBorders>
            <w:shd w:val="clear" w:color="auto" w:fill="auto"/>
            <w:noWrap/>
            <w:vAlign w:val="center"/>
            <w:hideMark/>
          </w:tcPr>
          <w:p w14:paraId="33E00D37"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3567D29E"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6B07D6DB" w14:textId="77777777" w:rsidR="00CE58EC" w:rsidRPr="006A69FB" w:rsidRDefault="00CE58EC" w:rsidP="007A32E8">
            <w:pPr>
              <w:jc w:val="right"/>
              <w:rPr>
                <w:rFonts w:ascii="楷体" w:eastAsia="楷体" w:hAnsi="楷体" w:cs="Arial"/>
                <w:b/>
                <w:bCs/>
                <w:sz w:val="20"/>
                <w:szCs w:val="20"/>
              </w:rPr>
            </w:pPr>
          </w:p>
        </w:tc>
        <w:tc>
          <w:tcPr>
            <w:tcW w:w="383" w:type="pct"/>
            <w:tcBorders>
              <w:top w:val="nil"/>
              <w:left w:val="nil"/>
              <w:bottom w:val="single" w:sz="4" w:space="0" w:color="auto"/>
              <w:right w:val="single" w:sz="4" w:space="0" w:color="auto"/>
            </w:tcBorders>
            <w:shd w:val="clear" w:color="auto" w:fill="auto"/>
            <w:noWrap/>
            <w:vAlign w:val="center"/>
            <w:hideMark/>
          </w:tcPr>
          <w:p w14:paraId="26CA7922"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4095E4A5" w14:textId="77777777" w:rsidR="00CE58EC" w:rsidRPr="006A69FB" w:rsidRDefault="00CE58EC" w:rsidP="007A32E8">
            <w:pPr>
              <w:jc w:val="right"/>
              <w:rPr>
                <w:rFonts w:ascii="楷体" w:eastAsia="楷体" w:hAnsi="楷体" w:cs="Arial"/>
                <w:b/>
                <w:bCs/>
                <w:sz w:val="20"/>
                <w:szCs w:val="20"/>
              </w:rPr>
            </w:pPr>
          </w:p>
        </w:tc>
        <w:tc>
          <w:tcPr>
            <w:tcW w:w="382" w:type="pct"/>
            <w:tcBorders>
              <w:top w:val="nil"/>
              <w:left w:val="nil"/>
              <w:bottom w:val="single" w:sz="4" w:space="0" w:color="auto"/>
              <w:right w:val="single" w:sz="4" w:space="0" w:color="auto"/>
            </w:tcBorders>
            <w:shd w:val="clear" w:color="auto" w:fill="auto"/>
            <w:noWrap/>
            <w:vAlign w:val="center"/>
            <w:hideMark/>
          </w:tcPr>
          <w:p w14:paraId="517158DE" w14:textId="77777777" w:rsidR="00CE58EC" w:rsidRPr="006A69FB" w:rsidRDefault="00CE58EC" w:rsidP="007A32E8">
            <w:pPr>
              <w:jc w:val="right"/>
              <w:rPr>
                <w:rFonts w:ascii="楷体" w:eastAsia="楷体" w:hAnsi="楷体" w:cs="Arial"/>
                <w:b/>
                <w:bCs/>
                <w:sz w:val="20"/>
                <w:szCs w:val="20"/>
              </w:rPr>
            </w:pPr>
          </w:p>
        </w:tc>
        <w:tc>
          <w:tcPr>
            <w:tcW w:w="383" w:type="pct"/>
            <w:tcBorders>
              <w:top w:val="nil"/>
              <w:left w:val="nil"/>
              <w:bottom w:val="single" w:sz="4" w:space="0" w:color="auto"/>
              <w:right w:val="single" w:sz="4" w:space="0" w:color="auto"/>
            </w:tcBorders>
            <w:shd w:val="clear" w:color="auto" w:fill="auto"/>
            <w:noWrap/>
            <w:vAlign w:val="center"/>
            <w:hideMark/>
          </w:tcPr>
          <w:p w14:paraId="046B2F11" w14:textId="77777777" w:rsidR="00CE58EC" w:rsidRPr="006A69FB" w:rsidRDefault="00CE58EC" w:rsidP="007A32E8">
            <w:pPr>
              <w:jc w:val="right"/>
              <w:rPr>
                <w:rFonts w:ascii="楷体" w:eastAsia="楷体" w:hAnsi="楷体" w:cs="Arial"/>
                <w:b/>
                <w:bCs/>
                <w:sz w:val="20"/>
                <w:szCs w:val="20"/>
              </w:rPr>
            </w:pPr>
          </w:p>
        </w:tc>
      </w:tr>
      <w:tr w:rsidR="00CE58EC" w:rsidRPr="00CE58EC" w14:paraId="3D72E0D1" w14:textId="77777777" w:rsidTr="006A69FB">
        <w:trPr>
          <w:trHeight w:val="264"/>
          <w:jc w:val="center"/>
        </w:trPr>
        <w:tc>
          <w:tcPr>
            <w:tcW w:w="1559" w:type="pct"/>
            <w:tcBorders>
              <w:top w:val="nil"/>
              <w:left w:val="single" w:sz="4" w:space="0" w:color="auto"/>
              <w:bottom w:val="single" w:sz="4" w:space="0" w:color="auto"/>
              <w:right w:val="single" w:sz="4" w:space="0" w:color="auto"/>
            </w:tcBorders>
            <w:shd w:val="clear" w:color="auto" w:fill="auto"/>
            <w:noWrap/>
            <w:vAlign w:val="center"/>
            <w:hideMark/>
          </w:tcPr>
          <w:p w14:paraId="5FFE2A27" w14:textId="77777777" w:rsidR="00CE58EC" w:rsidRPr="006A69FB" w:rsidRDefault="00CE58EC" w:rsidP="007A32E8">
            <w:pPr>
              <w:rPr>
                <w:rFonts w:ascii="楷体" w:eastAsia="楷体" w:hAnsi="楷体" w:cs="Arial"/>
                <w:sz w:val="20"/>
                <w:szCs w:val="20"/>
              </w:rPr>
            </w:pPr>
            <w:r w:rsidRPr="006A69FB">
              <w:rPr>
                <w:rFonts w:ascii="楷体" w:eastAsia="楷体" w:hAnsi="楷体" w:cs="Arial" w:hint="eastAsia"/>
                <w:sz w:val="20"/>
                <w:szCs w:val="20"/>
              </w:rPr>
              <w:t>债券本金资金覆盖率</w:t>
            </w:r>
          </w:p>
        </w:tc>
        <w:tc>
          <w:tcPr>
            <w:tcW w:w="382" w:type="pct"/>
            <w:tcBorders>
              <w:top w:val="nil"/>
              <w:left w:val="nil"/>
              <w:bottom w:val="single" w:sz="4" w:space="0" w:color="auto"/>
              <w:right w:val="single" w:sz="4" w:space="0" w:color="auto"/>
            </w:tcBorders>
            <w:shd w:val="clear" w:color="auto" w:fill="auto"/>
            <w:noWrap/>
            <w:vAlign w:val="center"/>
            <w:hideMark/>
          </w:tcPr>
          <w:p w14:paraId="34A4168D"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2" w:type="pct"/>
            <w:tcBorders>
              <w:top w:val="nil"/>
              <w:left w:val="nil"/>
              <w:bottom w:val="single" w:sz="4" w:space="0" w:color="auto"/>
              <w:right w:val="single" w:sz="4" w:space="0" w:color="auto"/>
            </w:tcBorders>
            <w:shd w:val="clear" w:color="auto" w:fill="auto"/>
            <w:noWrap/>
            <w:vAlign w:val="center"/>
            <w:hideMark/>
          </w:tcPr>
          <w:p w14:paraId="1601E6C8"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3" w:type="pct"/>
            <w:tcBorders>
              <w:top w:val="nil"/>
              <w:left w:val="nil"/>
              <w:bottom w:val="single" w:sz="4" w:space="0" w:color="auto"/>
              <w:right w:val="single" w:sz="4" w:space="0" w:color="auto"/>
            </w:tcBorders>
            <w:shd w:val="clear" w:color="auto" w:fill="auto"/>
            <w:noWrap/>
            <w:vAlign w:val="center"/>
            <w:hideMark/>
          </w:tcPr>
          <w:p w14:paraId="61FF4C0A"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2" w:type="pct"/>
            <w:tcBorders>
              <w:top w:val="nil"/>
              <w:left w:val="nil"/>
              <w:bottom w:val="single" w:sz="4" w:space="0" w:color="auto"/>
              <w:right w:val="single" w:sz="4" w:space="0" w:color="auto"/>
            </w:tcBorders>
            <w:shd w:val="clear" w:color="auto" w:fill="auto"/>
            <w:noWrap/>
            <w:vAlign w:val="center"/>
            <w:hideMark/>
          </w:tcPr>
          <w:p w14:paraId="1A14FD1E"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2" w:type="pct"/>
            <w:tcBorders>
              <w:top w:val="nil"/>
              <w:left w:val="nil"/>
              <w:bottom w:val="single" w:sz="4" w:space="0" w:color="auto"/>
              <w:right w:val="single" w:sz="4" w:space="0" w:color="auto"/>
            </w:tcBorders>
            <w:shd w:val="clear" w:color="auto" w:fill="auto"/>
            <w:noWrap/>
            <w:vAlign w:val="center"/>
            <w:hideMark/>
          </w:tcPr>
          <w:p w14:paraId="323F2770"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3" w:type="pct"/>
            <w:tcBorders>
              <w:top w:val="nil"/>
              <w:left w:val="nil"/>
              <w:bottom w:val="single" w:sz="4" w:space="0" w:color="auto"/>
              <w:right w:val="single" w:sz="4" w:space="0" w:color="auto"/>
            </w:tcBorders>
            <w:shd w:val="clear" w:color="auto" w:fill="auto"/>
            <w:noWrap/>
            <w:vAlign w:val="center"/>
            <w:hideMark/>
          </w:tcPr>
          <w:p w14:paraId="3BD8CEBA"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2" w:type="pct"/>
            <w:tcBorders>
              <w:top w:val="nil"/>
              <w:left w:val="nil"/>
              <w:bottom w:val="single" w:sz="4" w:space="0" w:color="auto"/>
              <w:right w:val="single" w:sz="4" w:space="0" w:color="auto"/>
            </w:tcBorders>
            <w:shd w:val="clear" w:color="auto" w:fill="auto"/>
            <w:noWrap/>
            <w:vAlign w:val="center"/>
            <w:hideMark/>
          </w:tcPr>
          <w:p w14:paraId="077F83A6"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2" w:type="pct"/>
            <w:tcBorders>
              <w:top w:val="nil"/>
              <w:left w:val="nil"/>
              <w:bottom w:val="single" w:sz="4" w:space="0" w:color="auto"/>
              <w:right w:val="single" w:sz="4" w:space="0" w:color="auto"/>
            </w:tcBorders>
            <w:shd w:val="clear" w:color="auto" w:fill="auto"/>
            <w:noWrap/>
            <w:vAlign w:val="center"/>
            <w:hideMark/>
          </w:tcPr>
          <w:p w14:paraId="41EA351F"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c>
          <w:tcPr>
            <w:tcW w:w="383" w:type="pct"/>
            <w:tcBorders>
              <w:top w:val="nil"/>
              <w:left w:val="nil"/>
              <w:bottom w:val="single" w:sz="4" w:space="0" w:color="auto"/>
              <w:right w:val="single" w:sz="4" w:space="0" w:color="auto"/>
            </w:tcBorders>
            <w:shd w:val="clear" w:color="auto" w:fill="auto"/>
            <w:noWrap/>
            <w:vAlign w:val="center"/>
            <w:hideMark/>
          </w:tcPr>
          <w:p w14:paraId="5104BA7B"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1.67</w:t>
            </w:r>
          </w:p>
        </w:tc>
      </w:tr>
      <w:tr w:rsidR="00CE58EC" w:rsidRPr="00CE58EC" w14:paraId="1FE36F0A" w14:textId="77777777" w:rsidTr="006A69FB">
        <w:trPr>
          <w:trHeight w:val="264"/>
          <w:jc w:val="center"/>
        </w:trPr>
        <w:tc>
          <w:tcPr>
            <w:tcW w:w="1559" w:type="pct"/>
            <w:tcBorders>
              <w:top w:val="nil"/>
              <w:left w:val="single" w:sz="4" w:space="0" w:color="auto"/>
              <w:bottom w:val="single" w:sz="4" w:space="0" w:color="auto"/>
              <w:right w:val="single" w:sz="4" w:space="0" w:color="auto"/>
            </w:tcBorders>
            <w:shd w:val="clear" w:color="auto" w:fill="auto"/>
            <w:noWrap/>
            <w:vAlign w:val="center"/>
            <w:hideMark/>
          </w:tcPr>
          <w:p w14:paraId="7B278D7C" w14:textId="77777777" w:rsidR="00CE58EC" w:rsidRPr="006A69FB" w:rsidRDefault="00CE58EC" w:rsidP="007A32E8">
            <w:pPr>
              <w:rPr>
                <w:rFonts w:ascii="楷体" w:eastAsia="楷体" w:hAnsi="楷体" w:cs="Arial"/>
                <w:sz w:val="20"/>
                <w:szCs w:val="20"/>
              </w:rPr>
            </w:pPr>
            <w:r w:rsidRPr="006A69FB">
              <w:rPr>
                <w:rFonts w:ascii="楷体" w:eastAsia="楷体" w:hAnsi="楷体" w:cs="Arial" w:hint="eastAsia"/>
                <w:sz w:val="20"/>
                <w:szCs w:val="20"/>
              </w:rPr>
              <w:t>债券本息资金覆盖率</w:t>
            </w:r>
          </w:p>
        </w:tc>
        <w:tc>
          <w:tcPr>
            <w:tcW w:w="382" w:type="pct"/>
            <w:tcBorders>
              <w:top w:val="nil"/>
              <w:left w:val="nil"/>
              <w:bottom w:val="single" w:sz="4" w:space="0" w:color="auto"/>
              <w:right w:val="single" w:sz="4" w:space="0" w:color="auto"/>
            </w:tcBorders>
            <w:shd w:val="clear" w:color="auto" w:fill="auto"/>
            <w:noWrap/>
            <w:vAlign w:val="center"/>
            <w:hideMark/>
          </w:tcPr>
          <w:p w14:paraId="376BCCE7"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2" w:type="pct"/>
            <w:tcBorders>
              <w:top w:val="nil"/>
              <w:left w:val="nil"/>
              <w:bottom w:val="single" w:sz="4" w:space="0" w:color="auto"/>
              <w:right w:val="single" w:sz="4" w:space="0" w:color="auto"/>
            </w:tcBorders>
            <w:shd w:val="clear" w:color="auto" w:fill="auto"/>
            <w:noWrap/>
            <w:vAlign w:val="center"/>
            <w:hideMark/>
          </w:tcPr>
          <w:p w14:paraId="3DA08153"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3" w:type="pct"/>
            <w:tcBorders>
              <w:top w:val="nil"/>
              <w:left w:val="nil"/>
              <w:bottom w:val="single" w:sz="4" w:space="0" w:color="auto"/>
              <w:right w:val="single" w:sz="4" w:space="0" w:color="auto"/>
            </w:tcBorders>
            <w:shd w:val="clear" w:color="auto" w:fill="auto"/>
            <w:noWrap/>
            <w:vAlign w:val="center"/>
            <w:hideMark/>
          </w:tcPr>
          <w:p w14:paraId="518E2AF6"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2" w:type="pct"/>
            <w:tcBorders>
              <w:top w:val="nil"/>
              <w:left w:val="nil"/>
              <w:bottom w:val="single" w:sz="4" w:space="0" w:color="auto"/>
              <w:right w:val="single" w:sz="4" w:space="0" w:color="auto"/>
            </w:tcBorders>
            <w:shd w:val="clear" w:color="auto" w:fill="auto"/>
            <w:noWrap/>
            <w:vAlign w:val="center"/>
            <w:hideMark/>
          </w:tcPr>
          <w:p w14:paraId="56130917"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2" w:type="pct"/>
            <w:tcBorders>
              <w:top w:val="nil"/>
              <w:left w:val="nil"/>
              <w:bottom w:val="single" w:sz="4" w:space="0" w:color="auto"/>
              <w:right w:val="single" w:sz="4" w:space="0" w:color="auto"/>
            </w:tcBorders>
            <w:shd w:val="clear" w:color="auto" w:fill="auto"/>
            <w:noWrap/>
            <w:vAlign w:val="center"/>
            <w:hideMark/>
          </w:tcPr>
          <w:p w14:paraId="33509C82"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3" w:type="pct"/>
            <w:tcBorders>
              <w:top w:val="nil"/>
              <w:left w:val="nil"/>
              <w:bottom w:val="single" w:sz="4" w:space="0" w:color="auto"/>
              <w:right w:val="single" w:sz="4" w:space="0" w:color="auto"/>
            </w:tcBorders>
            <w:shd w:val="clear" w:color="auto" w:fill="auto"/>
            <w:noWrap/>
            <w:vAlign w:val="center"/>
            <w:hideMark/>
          </w:tcPr>
          <w:p w14:paraId="3691094F"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2" w:type="pct"/>
            <w:tcBorders>
              <w:top w:val="nil"/>
              <w:left w:val="nil"/>
              <w:bottom w:val="single" w:sz="4" w:space="0" w:color="auto"/>
              <w:right w:val="single" w:sz="4" w:space="0" w:color="auto"/>
            </w:tcBorders>
            <w:shd w:val="clear" w:color="auto" w:fill="auto"/>
            <w:noWrap/>
            <w:vAlign w:val="center"/>
            <w:hideMark/>
          </w:tcPr>
          <w:p w14:paraId="751EEC9E"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2" w:type="pct"/>
            <w:tcBorders>
              <w:top w:val="nil"/>
              <w:left w:val="nil"/>
              <w:bottom w:val="single" w:sz="4" w:space="0" w:color="auto"/>
              <w:right w:val="single" w:sz="4" w:space="0" w:color="auto"/>
            </w:tcBorders>
            <w:shd w:val="clear" w:color="auto" w:fill="auto"/>
            <w:noWrap/>
            <w:vAlign w:val="center"/>
            <w:hideMark/>
          </w:tcPr>
          <w:p w14:paraId="3E687032"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c>
          <w:tcPr>
            <w:tcW w:w="383" w:type="pct"/>
            <w:tcBorders>
              <w:top w:val="nil"/>
              <w:left w:val="nil"/>
              <w:bottom w:val="single" w:sz="4" w:space="0" w:color="auto"/>
              <w:right w:val="single" w:sz="4" w:space="0" w:color="auto"/>
            </w:tcBorders>
            <w:shd w:val="clear" w:color="auto" w:fill="auto"/>
            <w:noWrap/>
            <w:vAlign w:val="center"/>
            <w:hideMark/>
          </w:tcPr>
          <w:p w14:paraId="47A4FF50"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1.50</w:t>
            </w:r>
          </w:p>
        </w:tc>
      </w:tr>
      <w:tr w:rsidR="00CE58EC" w:rsidRPr="00CE58EC" w14:paraId="78EAB79A" w14:textId="77777777" w:rsidTr="006A69FB">
        <w:trPr>
          <w:trHeight w:val="264"/>
          <w:jc w:val="center"/>
        </w:trPr>
        <w:tc>
          <w:tcPr>
            <w:tcW w:w="1559" w:type="pct"/>
            <w:tcBorders>
              <w:top w:val="nil"/>
              <w:left w:val="single" w:sz="4" w:space="0" w:color="auto"/>
              <w:bottom w:val="single" w:sz="4" w:space="0" w:color="auto"/>
              <w:right w:val="single" w:sz="4" w:space="0" w:color="auto"/>
            </w:tcBorders>
            <w:shd w:val="clear" w:color="auto" w:fill="auto"/>
            <w:noWrap/>
            <w:vAlign w:val="center"/>
            <w:hideMark/>
          </w:tcPr>
          <w:p w14:paraId="73279757" w14:textId="77777777" w:rsidR="00CE58EC" w:rsidRPr="006A69FB" w:rsidRDefault="00CE58EC" w:rsidP="007A32E8">
            <w:pPr>
              <w:rPr>
                <w:rFonts w:ascii="楷体" w:eastAsia="楷体" w:hAnsi="楷体" w:cs="宋体"/>
                <w:sz w:val="20"/>
                <w:szCs w:val="20"/>
              </w:rPr>
            </w:pPr>
            <w:r w:rsidRPr="006A69FB">
              <w:rPr>
                <w:rFonts w:ascii="楷体" w:eastAsia="楷体" w:hAnsi="楷体" w:cs="宋体" w:hint="eastAsia"/>
                <w:sz w:val="20"/>
                <w:szCs w:val="20"/>
              </w:rPr>
              <w:t>债券本息资金覆盖倍数</w:t>
            </w:r>
          </w:p>
        </w:tc>
        <w:tc>
          <w:tcPr>
            <w:tcW w:w="382" w:type="pct"/>
            <w:tcBorders>
              <w:top w:val="nil"/>
              <w:left w:val="nil"/>
              <w:bottom w:val="single" w:sz="4" w:space="0" w:color="auto"/>
              <w:right w:val="single" w:sz="4" w:space="0" w:color="auto"/>
            </w:tcBorders>
            <w:shd w:val="clear" w:color="auto" w:fill="auto"/>
            <w:noWrap/>
            <w:vAlign w:val="center"/>
            <w:hideMark/>
          </w:tcPr>
          <w:p w14:paraId="50E5D419"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2" w:type="pct"/>
            <w:tcBorders>
              <w:top w:val="nil"/>
              <w:left w:val="nil"/>
              <w:bottom w:val="single" w:sz="4" w:space="0" w:color="auto"/>
              <w:right w:val="single" w:sz="4" w:space="0" w:color="auto"/>
            </w:tcBorders>
            <w:shd w:val="clear" w:color="auto" w:fill="auto"/>
            <w:noWrap/>
            <w:vAlign w:val="center"/>
            <w:hideMark/>
          </w:tcPr>
          <w:p w14:paraId="1C06A7B7"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3" w:type="pct"/>
            <w:tcBorders>
              <w:top w:val="nil"/>
              <w:left w:val="nil"/>
              <w:bottom w:val="single" w:sz="4" w:space="0" w:color="auto"/>
              <w:right w:val="single" w:sz="4" w:space="0" w:color="auto"/>
            </w:tcBorders>
            <w:shd w:val="clear" w:color="auto" w:fill="auto"/>
            <w:noWrap/>
            <w:vAlign w:val="center"/>
            <w:hideMark/>
          </w:tcPr>
          <w:p w14:paraId="465CC8C9"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2" w:type="pct"/>
            <w:tcBorders>
              <w:top w:val="nil"/>
              <w:left w:val="nil"/>
              <w:bottom w:val="single" w:sz="4" w:space="0" w:color="auto"/>
              <w:right w:val="single" w:sz="4" w:space="0" w:color="auto"/>
            </w:tcBorders>
            <w:shd w:val="clear" w:color="auto" w:fill="auto"/>
            <w:noWrap/>
            <w:vAlign w:val="center"/>
            <w:hideMark/>
          </w:tcPr>
          <w:p w14:paraId="708F8E6C"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2" w:type="pct"/>
            <w:tcBorders>
              <w:top w:val="nil"/>
              <w:left w:val="nil"/>
              <w:bottom w:val="single" w:sz="4" w:space="0" w:color="auto"/>
              <w:right w:val="single" w:sz="4" w:space="0" w:color="auto"/>
            </w:tcBorders>
            <w:shd w:val="clear" w:color="auto" w:fill="auto"/>
            <w:noWrap/>
            <w:vAlign w:val="center"/>
            <w:hideMark/>
          </w:tcPr>
          <w:p w14:paraId="4E57C968"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3" w:type="pct"/>
            <w:tcBorders>
              <w:top w:val="nil"/>
              <w:left w:val="nil"/>
              <w:bottom w:val="single" w:sz="4" w:space="0" w:color="auto"/>
              <w:right w:val="single" w:sz="4" w:space="0" w:color="auto"/>
            </w:tcBorders>
            <w:shd w:val="clear" w:color="auto" w:fill="auto"/>
            <w:noWrap/>
            <w:vAlign w:val="center"/>
            <w:hideMark/>
          </w:tcPr>
          <w:p w14:paraId="18D68482"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2" w:type="pct"/>
            <w:tcBorders>
              <w:top w:val="nil"/>
              <w:left w:val="nil"/>
              <w:bottom w:val="single" w:sz="4" w:space="0" w:color="auto"/>
              <w:right w:val="single" w:sz="4" w:space="0" w:color="auto"/>
            </w:tcBorders>
            <w:shd w:val="clear" w:color="auto" w:fill="auto"/>
            <w:noWrap/>
            <w:vAlign w:val="center"/>
            <w:hideMark/>
          </w:tcPr>
          <w:p w14:paraId="78A62E03"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2" w:type="pct"/>
            <w:tcBorders>
              <w:top w:val="nil"/>
              <w:left w:val="nil"/>
              <w:bottom w:val="single" w:sz="4" w:space="0" w:color="auto"/>
              <w:right w:val="single" w:sz="4" w:space="0" w:color="auto"/>
            </w:tcBorders>
            <w:shd w:val="clear" w:color="auto" w:fill="auto"/>
            <w:noWrap/>
            <w:vAlign w:val="center"/>
            <w:hideMark/>
          </w:tcPr>
          <w:p w14:paraId="1A403189"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c>
          <w:tcPr>
            <w:tcW w:w="383" w:type="pct"/>
            <w:tcBorders>
              <w:top w:val="nil"/>
              <w:left w:val="nil"/>
              <w:bottom w:val="single" w:sz="4" w:space="0" w:color="auto"/>
              <w:right w:val="single" w:sz="4" w:space="0" w:color="auto"/>
            </w:tcBorders>
            <w:shd w:val="clear" w:color="auto" w:fill="auto"/>
            <w:noWrap/>
            <w:vAlign w:val="center"/>
            <w:hideMark/>
          </w:tcPr>
          <w:p w14:paraId="2BB925C5" w14:textId="77777777" w:rsidR="00CE58EC" w:rsidRPr="006A69FB" w:rsidRDefault="00CE58EC" w:rsidP="007A32E8">
            <w:pPr>
              <w:jc w:val="right"/>
              <w:rPr>
                <w:rFonts w:ascii="楷体" w:eastAsia="楷体" w:hAnsi="楷体" w:cs="Arial"/>
                <w:sz w:val="20"/>
                <w:szCs w:val="20"/>
              </w:rPr>
            </w:pPr>
            <w:r w:rsidRPr="006A69FB">
              <w:rPr>
                <w:rFonts w:ascii="楷体" w:eastAsia="楷体" w:hAnsi="楷体" w:cs="Arial"/>
                <w:sz w:val="20"/>
                <w:szCs w:val="20"/>
              </w:rPr>
              <w:t>1.45</w:t>
            </w:r>
          </w:p>
        </w:tc>
      </w:tr>
    </w:tbl>
    <w:p w14:paraId="1C5F51B5" w14:textId="6349BB70" w:rsidR="00ED72E2" w:rsidRDefault="00ED72E2">
      <w:pPr>
        <w:spacing w:after="160" w:line="259" w:lineRule="auto"/>
        <w:jc w:val="center"/>
        <w:rPr>
          <w:rFonts w:ascii="楷体" w:eastAsia="楷体" w:hAnsi="楷体" w:cs="楷体"/>
          <w:b/>
          <w:color w:val="000000"/>
        </w:rPr>
      </w:pPr>
    </w:p>
    <w:p w14:paraId="63FA289C" w14:textId="77777777" w:rsidR="00950A83" w:rsidRDefault="00F409FD">
      <w:pPr>
        <w:spacing w:before="120" w:after="120" w:line="360" w:lineRule="auto"/>
        <w:ind w:firstLine="454"/>
        <w:jc w:val="both"/>
        <w:rPr>
          <w:rFonts w:ascii="楷体" w:eastAsia="楷体" w:hAnsi="楷体" w:cs="楷体"/>
          <w:color w:val="000000"/>
          <w:sz w:val="28"/>
          <w:szCs w:val="28"/>
        </w:rPr>
      </w:pPr>
      <w:r w:rsidRPr="00F04B15">
        <w:rPr>
          <w:rFonts w:ascii="楷体" w:eastAsia="楷体" w:hAnsi="楷体" w:cs="楷体" w:hint="eastAsia"/>
          <w:color w:val="000000"/>
          <w:sz w:val="28"/>
          <w:szCs w:val="28"/>
        </w:rPr>
        <w:t>总体而言</w:t>
      </w:r>
      <w:r>
        <w:rPr>
          <w:rFonts w:ascii="楷体" w:eastAsia="楷体" w:hAnsi="楷体" w:cs="楷体" w:hint="eastAsia"/>
          <w:color w:val="000000"/>
          <w:sz w:val="28"/>
          <w:szCs w:val="28"/>
        </w:rPr>
        <w:t>，本项目产生收入对其拟使用的募集资金保障程度较高。同时，因本项目还本付息资金主要来源于项目运营收入，建议进一步关注项目施工进度、项目选点的变化、政府定价风险、宏观经济以及利率等影响项目收益情况的风险要素。若未能实现收入计划，不能偿还到期债券本金，可在专项债务限额内以及满足覆盖倍数的情况下发行专项债券周转偿还，进而在项目收入实现后予以归还，或者通过追加自筹资金等方式来满足还本付息要求。</w:t>
      </w:r>
    </w:p>
    <w:p w14:paraId="0EF4C6DC"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lastRenderedPageBreak/>
        <w:t>（四）预期收益分析</w:t>
      </w:r>
    </w:p>
    <w:p w14:paraId="5F7DA5C2" w14:textId="77777777" w:rsidR="00950A83" w:rsidRDefault="00F409FD">
      <w:pPr>
        <w:spacing w:before="120" w:after="120" w:line="360" w:lineRule="auto"/>
        <w:ind w:firstLineChars="200" w:firstLine="560"/>
        <w:jc w:val="both"/>
        <w:rPr>
          <w:rFonts w:ascii="楷体" w:eastAsia="楷体" w:hAnsi="楷体" w:cs="楷体"/>
          <w:color w:val="000000"/>
          <w:sz w:val="28"/>
          <w:szCs w:val="28"/>
        </w:rPr>
      </w:pPr>
      <w:r>
        <w:rPr>
          <w:rFonts w:ascii="楷体" w:eastAsia="楷体" w:hAnsi="楷体" w:cs="楷体" w:hint="eastAsia"/>
          <w:color w:val="000000"/>
          <w:sz w:val="28"/>
          <w:szCs w:val="28"/>
        </w:rPr>
        <w:t>本项目专项债券以经营收益为还本付息基础，收入来源主要为自来水销售收入，运营成本由财政补贴覆盖，故本项目运营期内暂不考虑运营成本。</w:t>
      </w:r>
    </w:p>
    <w:p w14:paraId="724CFA63" w14:textId="77777777" w:rsidR="00950A83" w:rsidRDefault="00F409FD">
      <w:pPr>
        <w:spacing w:before="120" w:after="120" w:line="360" w:lineRule="auto"/>
        <w:ind w:firstLineChars="200" w:firstLine="560"/>
        <w:jc w:val="both"/>
        <w:rPr>
          <w:rFonts w:ascii="楷体" w:eastAsia="楷体" w:hAnsi="楷体" w:cs="楷体"/>
          <w:color w:val="000000"/>
          <w:sz w:val="28"/>
          <w:szCs w:val="28"/>
        </w:rPr>
      </w:pPr>
      <w:r>
        <w:rPr>
          <w:rFonts w:ascii="楷体" w:eastAsia="楷体" w:hAnsi="楷体" w:cs="楷体" w:hint="eastAsia"/>
          <w:color w:val="000000"/>
          <w:sz w:val="28"/>
          <w:szCs w:val="28"/>
        </w:rPr>
        <w:t>根据《三亚市发展和改革委员会关于三亚市农垦居供水工程项目立项的批复》（三发改农经（</w:t>
      </w:r>
      <w:r>
        <w:rPr>
          <w:rFonts w:ascii="楷体" w:eastAsia="楷体" w:hAnsi="楷体" w:cs="楷体"/>
          <w:color w:val="000000"/>
          <w:sz w:val="28"/>
          <w:szCs w:val="28"/>
        </w:rPr>
        <w:t>2020）174号），项目拟新建管径DN600~DN20给水管道总长1108.299km。其中DN600球墨铸铁管道2.600km、DN500球墨铸铁管道1.703km、DN400球墨铸铁管道12.307km、DN300球墨铸铁管道9.270km、DN250球墨铸铁管道13.089km、DN200球墨铸铁管道22.143km、DN150球墨铸铁管道长48.627km、给水钢管D159x4.5mm长度2.970km、DN100球墨铸铁管道长61.624km、给水钢管D108x4.0mm长度5.780km、DN80钢塑管110.724km、DN65钢塑管20.297km、DN50钢塑管111.683km、给水钢管D57x3.5mm长度1.270km、DN40钢塑管238.382km、DN20钢塑管445.830km；安装入户水表组29951户；新建无负压增压设备的加压站18座。</w:t>
      </w:r>
    </w:p>
    <w:p w14:paraId="0E2E8BEC" w14:textId="77777777" w:rsidR="00950A83" w:rsidRDefault="00F409FD">
      <w:pPr>
        <w:spacing w:before="120" w:after="120" w:line="360" w:lineRule="auto"/>
        <w:ind w:firstLineChars="200" w:firstLine="560"/>
        <w:jc w:val="both"/>
        <w:rPr>
          <w:rFonts w:ascii="楷体" w:eastAsia="楷体" w:hAnsi="楷体" w:cs="楷体"/>
          <w:color w:val="000000"/>
          <w:sz w:val="28"/>
          <w:szCs w:val="28"/>
        </w:rPr>
      </w:pPr>
      <w:r>
        <w:rPr>
          <w:rFonts w:ascii="楷体" w:eastAsia="楷体" w:hAnsi="楷体" w:cs="楷体" w:hint="eastAsia"/>
          <w:color w:val="000000"/>
          <w:sz w:val="28"/>
          <w:szCs w:val="28"/>
        </w:rPr>
        <w:t>本项目每年自来水销售收入为</w:t>
      </w:r>
      <w:r>
        <w:rPr>
          <w:rFonts w:ascii="楷体" w:eastAsia="楷体" w:hAnsi="楷体" w:cs="楷体"/>
          <w:color w:val="000000"/>
          <w:sz w:val="28"/>
          <w:szCs w:val="28"/>
        </w:rPr>
        <w:t>8,824.91</w:t>
      </w:r>
      <w:r>
        <w:rPr>
          <w:rFonts w:ascii="楷体" w:eastAsia="楷体" w:hAnsi="楷体" w:cs="楷体" w:hint="eastAsia"/>
          <w:color w:val="000000"/>
          <w:sz w:val="28"/>
          <w:szCs w:val="28"/>
        </w:rPr>
        <w:t>万元，其中，三亚市</w:t>
      </w:r>
      <w:proofErr w:type="gramStart"/>
      <w:r>
        <w:rPr>
          <w:rFonts w:ascii="楷体" w:eastAsia="楷体" w:hAnsi="楷体" w:cs="楷体" w:hint="eastAsia"/>
          <w:color w:val="000000"/>
          <w:sz w:val="28"/>
          <w:szCs w:val="28"/>
        </w:rPr>
        <w:t>农垦居</w:t>
      </w:r>
      <w:proofErr w:type="gramEnd"/>
      <w:r>
        <w:rPr>
          <w:rFonts w:ascii="楷体" w:eastAsia="楷体" w:hAnsi="楷体" w:cs="楷体" w:hint="eastAsia"/>
          <w:color w:val="000000"/>
          <w:sz w:val="28"/>
          <w:szCs w:val="28"/>
        </w:rPr>
        <w:t>供水工程每年自来水销售收入为</w:t>
      </w:r>
      <w:r>
        <w:rPr>
          <w:rFonts w:ascii="楷体" w:eastAsia="楷体" w:hAnsi="楷体" w:cs="楷体"/>
          <w:color w:val="000000"/>
          <w:sz w:val="28"/>
          <w:szCs w:val="28"/>
        </w:rPr>
        <w:t>8,824.91万元。本项目运营成本由财政拨款解决，本项目运营期债券还本付息层面不考虑运营成本。</w:t>
      </w:r>
      <w:r>
        <w:rPr>
          <w:rFonts w:ascii="楷体" w:eastAsia="楷体" w:hAnsi="楷体" w:cs="楷体" w:hint="eastAsia"/>
          <w:color w:val="000000"/>
          <w:sz w:val="28"/>
          <w:szCs w:val="28"/>
        </w:rPr>
        <w:t>由于本项目为公益性项目，运营期产生税费较少因此暂不纳入还本付息考虑。</w:t>
      </w:r>
    </w:p>
    <w:p w14:paraId="2ABA9C33" w14:textId="77777777" w:rsidR="00950A83" w:rsidRDefault="00F409FD">
      <w:pPr>
        <w:spacing w:before="120" w:after="120" w:line="360" w:lineRule="auto"/>
        <w:ind w:firstLineChars="200" w:firstLine="560"/>
        <w:jc w:val="both"/>
        <w:rPr>
          <w:rFonts w:ascii="楷体" w:eastAsia="楷体" w:hAnsi="楷体" w:cs="楷体"/>
          <w:color w:val="000000"/>
          <w:sz w:val="28"/>
          <w:szCs w:val="28"/>
        </w:rPr>
      </w:pPr>
      <w:r>
        <w:rPr>
          <w:rFonts w:ascii="楷体" w:eastAsia="楷体" w:hAnsi="楷体" w:cs="楷体" w:hint="eastAsia"/>
          <w:color w:val="000000"/>
          <w:sz w:val="28"/>
          <w:szCs w:val="28"/>
        </w:rPr>
        <w:t>债券存续</w:t>
      </w:r>
      <w:proofErr w:type="gramStart"/>
      <w:r>
        <w:rPr>
          <w:rFonts w:ascii="楷体" w:eastAsia="楷体" w:hAnsi="楷体" w:cs="楷体" w:hint="eastAsia"/>
          <w:color w:val="000000"/>
          <w:sz w:val="28"/>
          <w:szCs w:val="28"/>
        </w:rPr>
        <w:t>期项目</w:t>
      </w:r>
      <w:proofErr w:type="gramEnd"/>
      <w:r>
        <w:rPr>
          <w:rFonts w:ascii="楷体" w:eastAsia="楷体" w:hAnsi="楷体" w:cs="楷体" w:hint="eastAsia"/>
          <w:color w:val="000000"/>
          <w:sz w:val="28"/>
          <w:szCs w:val="28"/>
        </w:rPr>
        <w:t>运营收入支出表如下：</w:t>
      </w:r>
    </w:p>
    <w:p w14:paraId="54072499" w14:textId="77777777" w:rsidR="00950A83" w:rsidRDefault="00950A83">
      <w:pPr>
        <w:jc w:val="center"/>
        <w:rPr>
          <w:rFonts w:ascii="楷体" w:eastAsia="楷体" w:hAnsi="楷体" w:cs="楷体"/>
          <w:b/>
          <w:color w:val="000000"/>
        </w:rPr>
      </w:pPr>
    </w:p>
    <w:p w14:paraId="3113D3C8" w14:textId="77777777" w:rsidR="00950A83" w:rsidRDefault="00950A83">
      <w:pPr>
        <w:pStyle w:val="a0"/>
        <w:ind w:firstLine="240"/>
        <w:rPr>
          <w:lang w:val="en-US"/>
        </w:rPr>
      </w:pPr>
    </w:p>
    <w:p w14:paraId="60B05D19" w14:textId="77777777" w:rsidR="00950A83" w:rsidRDefault="00950A83">
      <w:pPr>
        <w:pStyle w:val="21"/>
        <w:ind w:firstLine="640"/>
        <w:rPr>
          <w:lang w:val="en-US"/>
        </w:rPr>
      </w:pPr>
    </w:p>
    <w:p w14:paraId="68F05FD2" w14:textId="744A541B" w:rsidR="00950A83" w:rsidRDefault="00F409FD">
      <w:pPr>
        <w:jc w:val="center"/>
        <w:rPr>
          <w:rFonts w:ascii="楷体" w:eastAsia="楷体" w:hAnsi="楷体" w:cs="楷体"/>
          <w:b/>
          <w:color w:val="000000"/>
        </w:rPr>
      </w:pPr>
      <w:r>
        <w:rPr>
          <w:rFonts w:ascii="楷体" w:eastAsia="楷体" w:hAnsi="楷体" w:cs="楷体" w:hint="eastAsia"/>
          <w:b/>
          <w:color w:val="000000"/>
        </w:rPr>
        <w:t>表</w:t>
      </w:r>
      <w:r w:rsidR="00BB5909">
        <w:rPr>
          <w:rFonts w:ascii="楷体" w:eastAsia="楷体" w:hAnsi="楷体" w:cs="楷体" w:hint="eastAsia"/>
          <w:b/>
          <w:color w:val="000000"/>
        </w:rPr>
        <w:t>8</w:t>
      </w:r>
      <w:r>
        <w:rPr>
          <w:rFonts w:ascii="楷体" w:eastAsia="楷体" w:hAnsi="楷体" w:cs="楷体" w:hint="eastAsia"/>
          <w:b/>
          <w:color w:val="000000"/>
        </w:rPr>
        <w:t>项目收入支出表</w:t>
      </w:r>
    </w:p>
    <w:p w14:paraId="689A5A87" w14:textId="77777777" w:rsidR="00F77B25" w:rsidRDefault="00F409FD" w:rsidP="000132D8">
      <w:pPr>
        <w:ind w:right="-716"/>
        <w:contextualSpacing/>
        <w:jc w:val="right"/>
        <w:rPr>
          <w:rFonts w:ascii="楷体" w:eastAsia="楷体" w:hAnsi="楷体" w:cs="楷体"/>
          <w:sz w:val="21"/>
          <w:szCs w:val="20"/>
          <w:lang w:val="en-GB"/>
        </w:rPr>
      </w:pPr>
      <w:r>
        <w:rPr>
          <w:rFonts w:ascii="楷体" w:eastAsia="楷体" w:hAnsi="楷体" w:cs="楷体" w:hint="eastAsia"/>
          <w:sz w:val="21"/>
          <w:szCs w:val="20"/>
          <w:lang w:val="en-GB"/>
        </w:rPr>
        <w:t>单位：人民币万元</w:t>
      </w:r>
    </w:p>
    <w:tbl>
      <w:tblPr>
        <w:tblW w:w="57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7"/>
        <w:gridCol w:w="1023"/>
        <w:gridCol w:w="1023"/>
        <w:gridCol w:w="1023"/>
        <w:gridCol w:w="1023"/>
        <w:gridCol w:w="1023"/>
        <w:gridCol w:w="1023"/>
        <w:gridCol w:w="1023"/>
        <w:gridCol w:w="1023"/>
      </w:tblGrid>
      <w:tr w:rsidR="00F77B25" w:rsidRPr="005539B5" w14:paraId="0C935D8C" w14:textId="77777777" w:rsidTr="006A69FB">
        <w:trPr>
          <w:trHeight w:val="312"/>
          <w:jc w:val="center"/>
        </w:trPr>
        <w:tc>
          <w:tcPr>
            <w:tcW w:w="871" w:type="pct"/>
            <w:shd w:val="clear" w:color="auto" w:fill="auto"/>
            <w:vAlign w:val="center"/>
            <w:hideMark/>
          </w:tcPr>
          <w:p w14:paraId="048FE8FA" w14:textId="77777777" w:rsidR="00F77B25" w:rsidRPr="006A69FB" w:rsidRDefault="00F77B25" w:rsidP="00F77B25">
            <w:pPr>
              <w:jc w:val="center"/>
              <w:rPr>
                <w:rFonts w:ascii="楷体" w:eastAsia="楷体" w:hAnsi="楷体" w:cs="宋体"/>
                <w:b/>
                <w:bCs/>
                <w:sz w:val="20"/>
                <w:szCs w:val="20"/>
              </w:rPr>
            </w:pPr>
            <w:bookmarkStart w:id="29" w:name="RANGE!A1"/>
            <w:r w:rsidRPr="006A69FB">
              <w:rPr>
                <w:rFonts w:ascii="楷体" w:eastAsia="楷体" w:hAnsi="楷体" w:cs="宋体" w:hint="eastAsia"/>
                <w:b/>
                <w:bCs/>
                <w:sz w:val="20"/>
                <w:szCs w:val="20"/>
              </w:rPr>
              <w:t>年度</w:t>
            </w:r>
            <w:bookmarkEnd w:id="29"/>
          </w:p>
        </w:tc>
        <w:tc>
          <w:tcPr>
            <w:tcW w:w="516" w:type="pct"/>
            <w:shd w:val="clear" w:color="auto" w:fill="auto"/>
            <w:noWrap/>
            <w:vAlign w:val="center"/>
            <w:hideMark/>
          </w:tcPr>
          <w:p w14:paraId="1FE982EF" w14:textId="77777777" w:rsidR="00F77B25" w:rsidRPr="006A69FB" w:rsidRDefault="00F77B25" w:rsidP="00F77B25">
            <w:pPr>
              <w:jc w:val="center"/>
              <w:rPr>
                <w:rFonts w:ascii="楷体" w:eastAsia="楷体" w:hAnsi="楷体" w:cs="宋体"/>
                <w:b/>
                <w:bCs/>
                <w:sz w:val="20"/>
                <w:szCs w:val="20"/>
              </w:rPr>
            </w:pPr>
            <w:r w:rsidRPr="006A69FB">
              <w:rPr>
                <w:rFonts w:ascii="楷体" w:eastAsia="楷体" w:hAnsi="楷体" w:cs="宋体"/>
                <w:b/>
                <w:bCs/>
                <w:sz w:val="20"/>
                <w:szCs w:val="20"/>
              </w:rPr>
              <w:t>2025</w:t>
            </w:r>
          </w:p>
        </w:tc>
        <w:tc>
          <w:tcPr>
            <w:tcW w:w="516" w:type="pct"/>
            <w:shd w:val="clear" w:color="auto" w:fill="auto"/>
            <w:noWrap/>
            <w:vAlign w:val="center"/>
            <w:hideMark/>
          </w:tcPr>
          <w:p w14:paraId="5C50C292" w14:textId="77777777" w:rsidR="00F77B25" w:rsidRPr="006A69FB" w:rsidRDefault="00F77B25" w:rsidP="00F77B25">
            <w:pPr>
              <w:jc w:val="center"/>
              <w:rPr>
                <w:rFonts w:ascii="楷体" w:eastAsia="楷体" w:hAnsi="楷体" w:cs="宋体"/>
                <w:b/>
                <w:bCs/>
                <w:sz w:val="20"/>
                <w:szCs w:val="20"/>
              </w:rPr>
            </w:pPr>
            <w:r w:rsidRPr="006A69FB">
              <w:rPr>
                <w:rFonts w:ascii="楷体" w:eastAsia="楷体" w:hAnsi="楷体" w:cs="宋体"/>
                <w:b/>
                <w:bCs/>
                <w:sz w:val="20"/>
                <w:szCs w:val="20"/>
              </w:rPr>
              <w:t>2026</w:t>
            </w:r>
          </w:p>
        </w:tc>
        <w:tc>
          <w:tcPr>
            <w:tcW w:w="516" w:type="pct"/>
            <w:shd w:val="clear" w:color="auto" w:fill="auto"/>
            <w:noWrap/>
            <w:vAlign w:val="center"/>
            <w:hideMark/>
          </w:tcPr>
          <w:p w14:paraId="21453A46" w14:textId="77777777" w:rsidR="00F77B25" w:rsidRPr="006A69FB" w:rsidRDefault="00F77B25" w:rsidP="00F77B25">
            <w:pPr>
              <w:jc w:val="center"/>
              <w:rPr>
                <w:rFonts w:ascii="楷体" w:eastAsia="楷体" w:hAnsi="楷体" w:cs="宋体"/>
                <w:b/>
                <w:bCs/>
                <w:sz w:val="20"/>
                <w:szCs w:val="20"/>
              </w:rPr>
            </w:pPr>
            <w:r w:rsidRPr="006A69FB">
              <w:rPr>
                <w:rFonts w:ascii="楷体" w:eastAsia="楷体" w:hAnsi="楷体" w:cs="宋体"/>
                <w:b/>
                <w:bCs/>
                <w:sz w:val="20"/>
                <w:szCs w:val="20"/>
              </w:rPr>
              <w:t>2027</w:t>
            </w:r>
          </w:p>
        </w:tc>
        <w:tc>
          <w:tcPr>
            <w:tcW w:w="516" w:type="pct"/>
            <w:shd w:val="clear" w:color="auto" w:fill="auto"/>
            <w:noWrap/>
            <w:vAlign w:val="center"/>
            <w:hideMark/>
          </w:tcPr>
          <w:p w14:paraId="77D96418" w14:textId="77777777" w:rsidR="00F77B25" w:rsidRPr="006A69FB" w:rsidRDefault="00F77B25" w:rsidP="00F77B25">
            <w:pPr>
              <w:jc w:val="center"/>
              <w:rPr>
                <w:rFonts w:ascii="楷体" w:eastAsia="楷体" w:hAnsi="楷体" w:cs="宋体"/>
                <w:b/>
                <w:bCs/>
                <w:sz w:val="20"/>
                <w:szCs w:val="20"/>
              </w:rPr>
            </w:pPr>
            <w:r w:rsidRPr="006A69FB">
              <w:rPr>
                <w:rFonts w:ascii="楷体" w:eastAsia="楷体" w:hAnsi="楷体" w:cs="宋体"/>
                <w:b/>
                <w:bCs/>
                <w:sz w:val="20"/>
                <w:szCs w:val="20"/>
              </w:rPr>
              <w:t>2028</w:t>
            </w:r>
          </w:p>
        </w:tc>
        <w:tc>
          <w:tcPr>
            <w:tcW w:w="516" w:type="pct"/>
            <w:shd w:val="clear" w:color="auto" w:fill="auto"/>
            <w:noWrap/>
            <w:vAlign w:val="center"/>
            <w:hideMark/>
          </w:tcPr>
          <w:p w14:paraId="69E1F6A9" w14:textId="77777777" w:rsidR="00F77B25" w:rsidRPr="006A69FB" w:rsidRDefault="00F77B25" w:rsidP="00F77B25">
            <w:pPr>
              <w:jc w:val="center"/>
              <w:rPr>
                <w:rFonts w:ascii="楷体" w:eastAsia="楷体" w:hAnsi="楷体" w:cs="宋体"/>
                <w:b/>
                <w:bCs/>
                <w:sz w:val="20"/>
                <w:szCs w:val="20"/>
              </w:rPr>
            </w:pPr>
            <w:r w:rsidRPr="006A69FB">
              <w:rPr>
                <w:rFonts w:ascii="楷体" w:eastAsia="楷体" w:hAnsi="楷体" w:cs="宋体"/>
                <w:b/>
                <w:bCs/>
                <w:sz w:val="20"/>
                <w:szCs w:val="20"/>
              </w:rPr>
              <w:t>2029</w:t>
            </w:r>
          </w:p>
        </w:tc>
        <w:tc>
          <w:tcPr>
            <w:tcW w:w="516" w:type="pct"/>
            <w:shd w:val="clear" w:color="auto" w:fill="auto"/>
            <w:noWrap/>
            <w:vAlign w:val="center"/>
            <w:hideMark/>
          </w:tcPr>
          <w:p w14:paraId="1CC09AAC" w14:textId="77777777" w:rsidR="00F77B25" w:rsidRPr="006A69FB" w:rsidRDefault="00F77B25" w:rsidP="00F77B25">
            <w:pPr>
              <w:jc w:val="center"/>
              <w:rPr>
                <w:rFonts w:ascii="楷体" w:eastAsia="楷体" w:hAnsi="楷体" w:cs="宋体"/>
                <w:b/>
                <w:bCs/>
                <w:sz w:val="20"/>
                <w:szCs w:val="20"/>
              </w:rPr>
            </w:pPr>
            <w:r w:rsidRPr="006A69FB">
              <w:rPr>
                <w:rFonts w:ascii="楷体" w:eastAsia="楷体" w:hAnsi="楷体" w:cs="宋体"/>
                <w:b/>
                <w:bCs/>
                <w:sz w:val="20"/>
                <w:szCs w:val="20"/>
              </w:rPr>
              <w:t>2030</w:t>
            </w:r>
          </w:p>
        </w:tc>
        <w:tc>
          <w:tcPr>
            <w:tcW w:w="516" w:type="pct"/>
            <w:shd w:val="clear" w:color="auto" w:fill="auto"/>
            <w:noWrap/>
            <w:vAlign w:val="center"/>
            <w:hideMark/>
          </w:tcPr>
          <w:p w14:paraId="23FA73D4" w14:textId="77777777" w:rsidR="00F77B25" w:rsidRPr="006A69FB" w:rsidRDefault="00F77B25" w:rsidP="00F77B25">
            <w:pPr>
              <w:jc w:val="center"/>
              <w:rPr>
                <w:rFonts w:ascii="楷体" w:eastAsia="楷体" w:hAnsi="楷体" w:cs="宋体"/>
                <w:b/>
                <w:bCs/>
                <w:sz w:val="20"/>
                <w:szCs w:val="20"/>
              </w:rPr>
            </w:pPr>
            <w:r w:rsidRPr="006A69FB">
              <w:rPr>
                <w:rFonts w:ascii="楷体" w:eastAsia="楷体" w:hAnsi="楷体" w:cs="宋体"/>
                <w:b/>
                <w:bCs/>
                <w:sz w:val="20"/>
                <w:szCs w:val="20"/>
              </w:rPr>
              <w:t>2031</w:t>
            </w:r>
          </w:p>
        </w:tc>
        <w:tc>
          <w:tcPr>
            <w:tcW w:w="516" w:type="pct"/>
            <w:shd w:val="clear" w:color="auto" w:fill="auto"/>
            <w:noWrap/>
            <w:vAlign w:val="center"/>
            <w:hideMark/>
          </w:tcPr>
          <w:p w14:paraId="5A3A6075" w14:textId="77777777" w:rsidR="00F77B25" w:rsidRPr="006A69FB" w:rsidRDefault="00F77B25" w:rsidP="00F77B25">
            <w:pPr>
              <w:jc w:val="center"/>
              <w:rPr>
                <w:rFonts w:ascii="楷体" w:eastAsia="楷体" w:hAnsi="楷体" w:cs="宋体"/>
                <w:b/>
                <w:bCs/>
                <w:sz w:val="20"/>
                <w:szCs w:val="20"/>
              </w:rPr>
            </w:pPr>
            <w:r w:rsidRPr="006A69FB">
              <w:rPr>
                <w:rFonts w:ascii="楷体" w:eastAsia="楷体" w:hAnsi="楷体" w:cs="宋体"/>
                <w:b/>
                <w:bCs/>
                <w:sz w:val="20"/>
                <w:szCs w:val="20"/>
              </w:rPr>
              <w:t>2032</w:t>
            </w:r>
          </w:p>
        </w:tc>
      </w:tr>
      <w:tr w:rsidR="00F77B25" w:rsidRPr="005539B5" w14:paraId="2C8152B5" w14:textId="77777777" w:rsidTr="006A69FB">
        <w:trPr>
          <w:trHeight w:val="312"/>
          <w:jc w:val="center"/>
        </w:trPr>
        <w:tc>
          <w:tcPr>
            <w:tcW w:w="871" w:type="pct"/>
            <w:shd w:val="clear" w:color="auto" w:fill="auto"/>
            <w:vAlign w:val="center"/>
            <w:hideMark/>
          </w:tcPr>
          <w:p w14:paraId="0C786CB3" w14:textId="77777777" w:rsidR="00F77B25" w:rsidRPr="006A69FB" w:rsidRDefault="00F77B25" w:rsidP="006A69FB">
            <w:pPr>
              <w:jc w:val="both"/>
              <w:rPr>
                <w:rFonts w:ascii="楷体" w:eastAsia="楷体" w:hAnsi="楷体" w:cs="宋体"/>
                <w:sz w:val="20"/>
                <w:szCs w:val="20"/>
              </w:rPr>
            </w:pPr>
            <w:r w:rsidRPr="006A69FB">
              <w:rPr>
                <w:rFonts w:ascii="楷体" w:eastAsia="楷体" w:hAnsi="楷体" w:cs="宋体" w:hint="eastAsia"/>
                <w:sz w:val="20"/>
                <w:szCs w:val="20"/>
              </w:rPr>
              <w:t>自来水销售收入</w:t>
            </w:r>
          </w:p>
        </w:tc>
        <w:tc>
          <w:tcPr>
            <w:tcW w:w="516" w:type="pct"/>
            <w:shd w:val="clear" w:color="auto" w:fill="auto"/>
            <w:noWrap/>
            <w:vAlign w:val="center"/>
            <w:hideMark/>
          </w:tcPr>
          <w:p w14:paraId="02EEC248" w14:textId="77777777" w:rsidR="00F77B25" w:rsidRPr="006A69FB" w:rsidRDefault="00F77B25" w:rsidP="00BA59FE">
            <w:pPr>
              <w:jc w:val="right"/>
              <w:rPr>
                <w:rFonts w:ascii="楷体" w:eastAsia="楷体" w:hAnsi="楷体" w:cs="宋体"/>
                <w:sz w:val="20"/>
                <w:szCs w:val="20"/>
              </w:rPr>
            </w:pPr>
            <w:r w:rsidRPr="006A69FB">
              <w:rPr>
                <w:rFonts w:ascii="楷体" w:eastAsia="楷体" w:hAnsi="楷体" w:cs="宋体"/>
                <w:sz w:val="20"/>
                <w:szCs w:val="20"/>
              </w:rPr>
              <w:t>8,824.91</w:t>
            </w:r>
          </w:p>
        </w:tc>
        <w:tc>
          <w:tcPr>
            <w:tcW w:w="516" w:type="pct"/>
            <w:shd w:val="clear" w:color="auto" w:fill="auto"/>
            <w:noWrap/>
            <w:vAlign w:val="center"/>
            <w:hideMark/>
          </w:tcPr>
          <w:p w14:paraId="1CA000ED" w14:textId="77777777" w:rsidR="00F77B25" w:rsidRPr="006A69FB" w:rsidRDefault="00F77B25" w:rsidP="00BA59FE">
            <w:pPr>
              <w:jc w:val="right"/>
              <w:rPr>
                <w:rFonts w:ascii="楷体" w:eastAsia="楷体" w:hAnsi="楷体" w:cs="宋体"/>
                <w:sz w:val="20"/>
                <w:szCs w:val="20"/>
              </w:rPr>
            </w:pPr>
            <w:r w:rsidRPr="006A69FB">
              <w:rPr>
                <w:rFonts w:ascii="楷体" w:eastAsia="楷体" w:hAnsi="楷体" w:cs="宋体"/>
                <w:sz w:val="20"/>
                <w:szCs w:val="20"/>
              </w:rPr>
              <w:t>8,824.91</w:t>
            </w:r>
          </w:p>
        </w:tc>
        <w:tc>
          <w:tcPr>
            <w:tcW w:w="516" w:type="pct"/>
            <w:shd w:val="clear" w:color="auto" w:fill="auto"/>
            <w:noWrap/>
            <w:vAlign w:val="center"/>
            <w:hideMark/>
          </w:tcPr>
          <w:p w14:paraId="4150437D" w14:textId="77777777" w:rsidR="00F77B25" w:rsidRPr="006A69FB" w:rsidRDefault="00F77B25" w:rsidP="00BA59FE">
            <w:pPr>
              <w:jc w:val="right"/>
              <w:rPr>
                <w:rFonts w:ascii="楷体" w:eastAsia="楷体" w:hAnsi="楷体" w:cs="宋体"/>
                <w:sz w:val="20"/>
                <w:szCs w:val="20"/>
              </w:rPr>
            </w:pPr>
            <w:r w:rsidRPr="006A69FB">
              <w:rPr>
                <w:rFonts w:ascii="楷体" w:eastAsia="楷体" w:hAnsi="楷体" w:cs="宋体"/>
                <w:sz w:val="20"/>
                <w:szCs w:val="20"/>
              </w:rPr>
              <w:t>8,824.91</w:t>
            </w:r>
          </w:p>
        </w:tc>
        <w:tc>
          <w:tcPr>
            <w:tcW w:w="516" w:type="pct"/>
            <w:shd w:val="clear" w:color="auto" w:fill="auto"/>
            <w:noWrap/>
            <w:vAlign w:val="center"/>
            <w:hideMark/>
          </w:tcPr>
          <w:p w14:paraId="3F39F684" w14:textId="77777777" w:rsidR="00F77B25" w:rsidRPr="006A69FB" w:rsidRDefault="00F77B25" w:rsidP="00BA59FE">
            <w:pPr>
              <w:jc w:val="right"/>
              <w:rPr>
                <w:rFonts w:ascii="楷体" w:eastAsia="楷体" w:hAnsi="楷体" w:cs="宋体"/>
                <w:sz w:val="20"/>
                <w:szCs w:val="20"/>
              </w:rPr>
            </w:pPr>
            <w:r w:rsidRPr="006A69FB">
              <w:rPr>
                <w:rFonts w:ascii="楷体" w:eastAsia="楷体" w:hAnsi="楷体" w:cs="宋体"/>
                <w:sz w:val="20"/>
                <w:szCs w:val="20"/>
              </w:rPr>
              <w:t>8,824.91</w:t>
            </w:r>
          </w:p>
        </w:tc>
        <w:tc>
          <w:tcPr>
            <w:tcW w:w="516" w:type="pct"/>
            <w:shd w:val="clear" w:color="auto" w:fill="auto"/>
            <w:noWrap/>
            <w:vAlign w:val="center"/>
            <w:hideMark/>
          </w:tcPr>
          <w:p w14:paraId="2DB2F335" w14:textId="77777777" w:rsidR="00F77B25" w:rsidRPr="006A69FB" w:rsidRDefault="00F77B25" w:rsidP="00BA59FE">
            <w:pPr>
              <w:jc w:val="right"/>
              <w:rPr>
                <w:rFonts w:ascii="楷体" w:eastAsia="楷体" w:hAnsi="楷体" w:cs="宋体"/>
                <w:sz w:val="20"/>
                <w:szCs w:val="20"/>
              </w:rPr>
            </w:pPr>
            <w:r w:rsidRPr="006A69FB">
              <w:rPr>
                <w:rFonts w:ascii="楷体" w:eastAsia="楷体" w:hAnsi="楷体" w:cs="宋体"/>
                <w:sz w:val="20"/>
                <w:szCs w:val="20"/>
              </w:rPr>
              <w:t>8,824.91</w:t>
            </w:r>
          </w:p>
        </w:tc>
        <w:tc>
          <w:tcPr>
            <w:tcW w:w="516" w:type="pct"/>
            <w:shd w:val="clear" w:color="auto" w:fill="auto"/>
            <w:noWrap/>
            <w:vAlign w:val="center"/>
            <w:hideMark/>
          </w:tcPr>
          <w:p w14:paraId="4528F625" w14:textId="77777777" w:rsidR="00F77B25" w:rsidRPr="006A69FB" w:rsidRDefault="00F77B25" w:rsidP="00BA59FE">
            <w:pPr>
              <w:jc w:val="right"/>
              <w:rPr>
                <w:rFonts w:ascii="楷体" w:eastAsia="楷体" w:hAnsi="楷体" w:cs="宋体"/>
                <w:sz w:val="20"/>
                <w:szCs w:val="20"/>
              </w:rPr>
            </w:pPr>
            <w:r w:rsidRPr="006A69FB">
              <w:rPr>
                <w:rFonts w:ascii="楷体" w:eastAsia="楷体" w:hAnsi="楷体" w:cs="宋体"/>
                <w:sz w:val="20"/>
                <w:szCs w:val="20"/>
              </w:rPr>
              <w:t>8,824.91</w:t>
            </w:r>
          </w:p>
        </w:tc>
        <w:tc>
          <w:tcPr>
            <w:tcW w:w="516" w:type="pct"/>
            <w:shd w:val="clear" w:color="auto" w:fill="auto"/>
            <w:noWrap/>
            <w:vAlign w:val="center"/>
            <w:hideMark/>
          </w:tcPr>
          <w:p w14:paraId="4F77C4A1" w14:textId="77777777" w:rsidR="00F77B25" w:rsidRPr="006A69FB" w:rsidRDefault="00F77B25" w:rsidP="00BA59FE">
            <w:pPr>
              <w:jc w:val="right"/>
              <w:rPr>
                <w:rFonts w:ascii="楷体" w:eastAsia="楷体" w:hAnsi="楷体" w:cs="宋体"/>
                <w:sz w:val="20"/>
                <w:szCs w:val="20"/>
              </w:rPr>
            </w:pPr>
            <w:r w:rsidRPr="006A69FB">
              <w:rPr>
                <w:rFonts w:ascii="楷体" w:eastAsia="楷体" w:hAnsi="楷体" w:cs="宋体"/>
                <w:sz w:val="20"/>
                <w:szCs w:val="20"/>
              </w:rPr>
              <w:t>8,824.91</w:t>
            </w:r>
          </w:p>
        </w:tc>
        <w:tc>
          <w:tcPr>
            <w:tcW w:w="516" w:type="pct"/>
            <w:shd w:val="clear" w:color="auto" w:fill="auto"/>
            <w:noWrap/>
            <w:vAlign w:val="center"/>
            <w:hideMark/>
          </w:tcPr>
          <w:p w14:paraId="40BF3080" w14:textId="77777777" w:rsidR="00F77B25" w:rsidRPr="006A69FB" w:rsidRDefault="00F77B25" w:rsidP="00BA59FE">
            <w:pPr>
              <w:jc w:val="right"/>
              <w:rPr>
                <w:rFonts w:ascii="楷体" w:eastAsia="楷体" w:hAnsi="楷体" w:cs="宋体"/>
                <w:sz w:val="20"/>
                <w:szCs w:val="20"/>
              </w:rPr>
            </w:pPr>
            <w:r w:rsidRPr="006A69FB">
              <w:rPr>
                <w:rFonts w:ascii="楷体" w:eastAsia="楷体" w:hAnsi="楷体" w:cs="宋体"/>
                <w:sz w:val="20"/>
                <w:szCs w:val="20"/>
              </w:rPr>
              <w:t>8,824.91</w:t>
            </w:r>
          </w:p>
        </w:tc>
      </w:tr>
      <w:tr w:rsidR="00F77B25" w:rsidRPr="005539B5" w14:paraId="0224400B" w14:textId="77777777" w:rsidTr="006A69FB">
        <w:trPr>
          <w:trHeight w:val="312"/>
          <w:jc w:val="center"/>
        </w:trPr>
        <w:tc>
          <w:tcPr>
            <w:tcW w:w="871" w:type="pct"/>
            <w:shd w:val="clear" w:color="auto" w:fill="auto"/>
            <w:vAlign w:val="center"/>
            <w:hideMark/>
          </w:tcPr>
          <w:p w14:paraId="03C9EFA9" w14:textId="77777777" w:rsidR="00F77B25" w:rsidRPr="006A69FB" w:rsidRDefault="00F77B25" w:rsidP="006A69FB">
            <w:pPr>
              <w:jc w:val="both"/>
              <w:rPr>
                <w:rFonts w:ascii="楷体" w:eastAsia="楷体" w:hAnsi="楷体" w:cs="宋体"/>
                <w:b/>
                <w:bCs/>
                <w:sz w:val="20"/>
                <w:szCs w:val="20"/>
              </w:rPr>
            </w:pPr>
            <w:r w:rsidRPr="006A69FB">
              <w:rPr>
                <w:rFonts w:ascii="楷体" w:eastAsia="楷体" w:hAnsi="楷体" w:cs="宋体" w:hint="eastAsia"/>
                <w:b/>
                <w:bCs/>
                <w:sz w:val="20"/>
                <w:szCs w:val="20"/>
              </w:rPr>
              <w:t>收入合计</w:t>
            </w:r>
          </w:p>
        </w:tc>
        <w:tc>
          <w:tcPr>
            <w:tcW w:w="516" w:type="pct"/>
            <w:shd w:val="clear" w:color="auto" w:fill="auto"/>
            <w:noWrap/>
            <w:vAlign w:val="center"/>
            <w:hideMark/>
          </w:tcPr>
          <w:p w14:paraId="74FBD91F" w14:textId="77777777" w:rsidR="00F77B25" w:rsidRPr="006A69FB" w:rsidRDefault="00F77B25" w:rsidP="00BA59FE">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16" w:type="pct"/>
            <w:shd w:val="clear" w:color="auto" w:fill="auto"/>
            <w:noWrap/>
            <w:vAlign w:val="center"/>
            <w:hideMark/>
          </w:tcPr>
          <w:p w14:paraId="7CC569F8" w14:textId="77777777" w:rsidR="00F77B25" w:rsidRPr="006A69FB" w:rsidRDefault="00F77B25" w:rsidP="00BA59FE">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16" w:type="pct"/>
            <w:shd w:val="clear" w:color="auto" w:fill="auto"/>
            <w:noWrap/>
            <w:vAlign w:val="center"/>
            <w:hideMark/>
          </w:tcPr>
          <w:p w14:paraId="3C7F396B" w14:textId="77777777" w:rsidR="00F77B25" w:rsidRPr="006A69FB" w:rsidRDefault="00F77B25" w:rsidP="00BA59FE">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16" w:type="pct"/>
            <w:shd w:val="clear" w:color="auto" w:fill="auto"/>
            <w:noWrap/>
            <w:vAlign w:val="center"/>
            <w:hideMark/>
          </w:tcPr>
          <w:p w14:paraId="77CA8E1E" w14:textId="77777777" w:rsidR="00F77B25" w:rsidRPr="006A69FB" w:rsidRDefault="00F77B25" w:rsidP="00BA59FE">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16" w:type="pct"/>
            <w:shd w:val="clear" w:color="auto" w:fill="auto"/>
            <w:noWrap/>
            <w:vAlign w:val="center"/>
            <w:hideMark/>
          </w:tcPr>
          <w:p w14:paraId="30BB0358" w14:textId="77777777" w:rsidR="00F77B25" w:rsidRPr="006A69FB" w:rsidRDefault="00F77B25" w:rsidP="00BA59FE">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16" w:type="pct"/>
            <w:shd w:val="clear" w:color="auto" w:fill="auto"/>
            <w:noWrap/>
            <w:vAlign w:val="center"/>
            <w:hideMark/>
          </w:tcPr>
          <w:p w14:paraId="117C16EC" w14:textId="77777777" w:rsidR="00F77B25" w:rsidRPr="006A69FB" w:rsidRDefault="00F77B25" w:rsidP="00BA59FE">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16" w:type="pct"/>
            <w:shd w:val="clear" w:color="auto" w:fill="auto"/>
            <w:noWrap/>
            <w:vAlign w:val="center"/>
            <w:hideMark/>
          </w:tcPr>
          <w:p w14:paraId="608807F1" w14:textId="77777777" w:rsidR="00F77B25" w:rsidRPr="006A69FB" w:rsidRDefault="00F77B25" w:rsidP="00BA59FE">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16" w:type="pct"/>
            <w:shd w:val="clear" w:color="auto" w:fill="auto"/>
            <w:noWrap/>
            <w:vAlign w:val="center"/>
            <w:hideMark/>
          </w:tcPr>
          <w:p w14:paraId="5DA588D5" w14:textId="77777777" w:rsidR="00F77B25" w:rsidRPr="006A69FB" w:rsidRDefault="00F77B25" w:rsidP="00BA59FE">
            <w:pPr>
              <w:jc w:val="right"/>
              <w:rPr>
                <w:rFonts w:ascii="楷体" w:eastAsia="楷体" w:hAnsi="楷体" w:cs="宋体"/>
                <w:b/>
                <w:bCs/>
                <w:sz w:val="20"/>
                <w:szCs w:val="20"/>
              </w:rPr>
            </w:pPr>
            <w:r w:rsidRPr="006A69FB">
              <w:rPr>
                <w:rFonts w:ascii="楷体" w:eastAsia="楷体" w:hAnsi="楷体" w:cs="宋体"/>
                <w:b/>
                <w:bCs/>
                <w:sz w:val="20"/>
                <w:szCs w:val="20"/>
              </w:rPr>
              <w:t>8,824.91</w:t>
            </w:r>
          </w:p>
        </w:tc>
      </w:tr>
    </w:tbl>
    <w:p w14:paraId="05CF7EA7" w14:textId="039AE6F1" w:rsidR="000C1C4B" w:rsidRDefault="000C1C4B" w:rsidP="000132D8">
      <w:pPr>
        <w:ind w:right="-716"/>
        <w:contextualSpacing/>
        <w:jc w:val="right"/>
        <w:rPr>
          <w:rFonts w:ascii="楷体" w:eastAsia="楷体" w:hAnsi="楷体" w:cs="楷体"/>
          <w:sz w:val="21"/>
          <w:szCs w:val="20"/>
          <w:lang w:val="en-GB"/>
        </w:rPr>
      </w:pPr>
    </w:p>
    <w:p w14:paraId="6898F006" w14:textId="0DEE30B6" w:rsidR="00950A83" w:rsidRDefault="00950A83">
      <w:pPr>
        <w:ind w:right="-291"/>
        <w:contextualSpacing/>
        <w:jc w:val="right"/>
        <w:rPr>
          <w:rFonts w:ascii="楷体" w:eastAsia="楷体" w:hAnsi="楷体" w:cs="楷体"/>
          <w:sz w:val="21"/>
          <w:szCs w:val="20"/>
          <w:lang w:val="en-GB"/>
        </w:rPr>
      </w:pPr>
    </w:p>
    <w:tbl>
      <w:tblPr>
        <w:tblW w:w="58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4"/>
        <w:gridCol w:w="1023"/>
        <w:gridCol w:w="1023"/>
        <w:gridCol w:w="1023"/>
        <w:gridCol w:w="1023"/>
        <w:gridCol w:w="1023"/>
        <w:gridCol w:w="1023"/>
        <w:gridCol w:w="1023"/>
        <w:gridCol w:w="1316"/>
      </w:tblGrid>
      <w:tr w:rsidR="00BA59FE" w:rsidRPr="005539B5" w14:paraId="72385611" w14:textId="77777777" w:rsidTr="006A69FB">
        <w:trPr>
          <w:trHeight w:val="312"/>
          <w:jc w:val="center"/>
        </w:trPr>
        <w:tc>
          <w:tcPr>
            <w:tcW w:w="812" w:type="pct"/>
            <w:shd w:val="clear" w:color="auto" w:fill="auto"/>
            <w:vAlign w:val="center"/>
            <w:hideMark/>
          </w:tcPr>
          <w:p w14:paraId="6167E175"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hint="eastAsia"/>
                <w:b/>
                <w:bCs/>
                <w:sz w:val="20"/>
                <w:szCs w:val="20"/>
              </w:rPr>
              <w:t>年度</w:t>
            </w:r>
          </w:p>
        </w:tc>
        <w:tc>
          <w:tcPr>
            <w:tcW w:w="505" w:type="pct"/>
            <w:shd w:val="clear" w:color="auto" w:fill="auto"/>
            <w:noWrap/>
            <w:vAlign w:val="center"/>
            <w:hideMark/>
          </w:tcPr>
          <w:p w14:paraId="694130E0"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b/>
                <w:bCs/>
                <w:sz w:val="20"/>
                <w:szCs w:val="20"/>
              </w:rPr>
              <w:t>2033</w:t>
            </w:r>
          </w:p>
        </w:tc>
        <w:tc>
          <w:tcPr>
            <w:tcW w:w="505" w:type="pct"/>
            <w:shd w:val="clear" w:color="auto" w:fill="auto"/>
            <w:noWrap/>
            <w:vAlign w:val="center"/>
            <w:hideMark/>
          </w:tcPr>
          <w:p w14:paraId="04FCE662"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b/>
                <w:bCs/>
                <w:sz w:val="20"/>
                <w:szCs w:val="20"/>
              </w:rPr>
              <w:t>2034</w:t>
            </w:r>
          </w:p>
        </w:tc>
        <w:tc>
          <w:tcPr>
            <w:tcW w:w="505" w:type="pct"/>
            <w:shd w:val="clear" w:color="auto" w:fill="auto"/>
            <w:noWrap/>
            <w:vAlign w:val="center"/>
            <w:hideMark/>
          </w:tcPr>
          <w:p w14:paraId="751EEB61"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b/>
                <w:bCs/>
                <w:sz w:val="20"/>
                <w:szCs w:val="20"/>
              </w:rPr>
              <w:t>2035</w:t>
            </w:r>
          </w:p>
        </w:tc>
        <w:tc>
          <w:tcPr>
            <w:tcW w:w="505" w:type="pct"/>
            <w:shd w:val="clear" w:color="auto" w:fill="auto"/>
            <w:noWrap/>
            <w:vAlign w:val="center"/>
            <w:hideMark/>
          </w:tcPr>
          <w:p w14:paraId="3E38E7C4"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b/>
                <w:bCs/>
                <w:sz w:val="20"/>
                <w:szCs w:val="20"/>
              </w:rPr>
              <w:t>2036</w:t>
            </w:r>
          </w:p>
        </w:tc>
        <w:tc>
          <w:tcPr>
            <w:tcW w:w="505" w:type="pct"/>
            <w:shd w:val="clear" w:color="auto" w:fill="auto"/>
            <w:noWrap/>
            <w:vAlign w:val="center"/>
            <w:hideMark/>
          </w:tcPr>
          <w:p w14:paraId="28202A0A"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b/>
                <w:bCs/>
                <w:sz w:val="20"/>
                <w:szCs w:val="20"/>
              </w:rPr>
              <w:t>2037</w:t>
            </w:r>
          </w:p>
        </w:tc>
        <w:tc>
          <w:tcPr>
            <w:tcW w:w="505" w:type="pct"/>
            <w:shd w:val="clear" w:color="auto" w:fill="auto"/>
            <w:noWrap/>
            <w:vAlign w:val="center"/>
            <w:hideMark/>
          </w:tcPr>
          <w:p w14:paraId="74F98152"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b/>
                <w:bCs/>
                <w:sz w:val="20"/>
                <w:szCs w:val="20"/>
              </w:rPr>
              <w:t>2038</w:t>
            </w:r>
          </w:p>
        </w:tc>
        <w:tc>
          <w:tcPr>
            <w:tcW w:w="505" w:type="pct"/>
            <w:shd w:val="clear" w:color="auto" w:fill="auto"/>
            <w:noWrap/>
            <w:vAlign w:val="center"/>
            <w:hideMark/>
          </w:tcPr>
          <w:p w14:paraId="22E30FC4"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b/>
                <w:bCs/>
                <w:sz w:val="20"/>
                <w:szCs w:val="20"/>
              </w:rPr>
              <w:t>2039</w:t>
            </w:r>
          </w:p>
        </w:tc>
        <w:tc>
          <w:tcPr>
            <w:tcW w:w="650" w:type="pct"/>
            <w:shd w:val="clear" w:color="auto" w:fill="auto"/>
            <w:noWrap/>
            <w:vAlign w:val="center"/>
            <w:hideMark/>
          </w:tcPr>
          <w:p w14:paraId="7BE0981C" w14:textId="77777777" w:rsidR="00F77B25" w:rsidRPr="006A69FB" w:rsidRDefault="00F77B25" w:rsidP="007A32E8">
            <w:pPr>
              <w:jc w:val="center"/>
              <w:rPr>
                <w:rFonts w:ascii="楷体" w:eastAsia="楷体" w:hAnsi="楷体" w:cs="宋体"/>
                <w:b/>
                <w:bCs/>
                <w:sz w:val="20"/>
                <w:szCs w:val="20"/>
              </w:rPr>
            </w:pPr>
            <w:r w:rsidRPr="006A69FB">
              <w:rPr>
                <w:rFonts w:ascii="楷体" w:eastAsia="楷体" w:hAnsi="楷体" w:cs="宋体" w:hint="eastAsia"/>
                <w:b/>
                <w:bCs/>
                <w:sz w:val="20"/>
                <w:szCs w:val="20"/>
              </w:rPr>
              <w:t>合计</w:t>
            </w:r>
          </w:p>
        </w:tc>
      </w:tr>
      <w:tr w:rsidR="00BA59FE" w:rsidRPr="005539B5" w14:paraId="76723DA2" w14:textId="77777777" w:rsidTr="006A69FB">
        <w:trPr>
          <w:trHeight w:val="312"/>
          <w:jc w:val="center"/>
        </w:trPr>
        <w:tc>
          <w:tcPr>
            <w:tcW w:w="812" w:type="pct"/>
            <w:shd w:val="clear" w:color="auto" w:fill="auto"/>
            <w:vAlign w:val="center"/>
            <w:hideMark/>
          </w:tcPr>
          <w:p w14:paraId="764AB997" w14:textId="77777777" w:rsidR="00F77B25" w:rsidRPr="006A69FB" w:rsidRDefault="00F77B25" w:rsidP="007A32E8">
            <w:pPr>
              <w:jc w:val="both"/>
              <w:rPr>
                <w:rFonts w:ascii="楷体" w:eastAsia="楷体" w:hAnsi="楷体" w:cs="宋体"/>
                <w:sz w:val="20"/>
                <w:szCs w:val="20"/>
              </w:rPr>
            </w:pPr>
            <w:r w:rsidRPr="006A69FB">
              <w:rPr>
                <w:rFonts w:ascii="楷体" w:eastAsia="楷体" w:hAnsi="楷体" w:cs="宋体" w:hint="eastAsia"/>
                <w:sz w:val="20"/>
                <w:szCs w:val="20"/>
              </w:rPr>
              <w:t>自来水销售收入</w:t>
            </w:r>
          </w:p>
        </w:tc>
        <w:tc>
          <w:tcPr>
            <w:tcW w:w="505" w:type="pct"/>
            <w:shd w:val="clear" w:color="auto" w:fill="auto"/>
            <w:noWrap/>
            <w:vAlign w:val="center"/>
            <w:hideMark/>
          </w:tcPr>
          <w:p w14:paraId="2BBED9F5" w14:textId="77777777" w:rsidR="00F77B25" w:rsidRPr="006A69FB" w:rsidRDefault="00F77B25" w:rsidP="007A32E8">
            <w:pPr>
              <w:jc w:val="right"/>
              <w:rPr>
                <w:rFonts w:ascii="楷体" w:eastAsia="楷体" w:hAnsi="楷体" w:cs="宋体"/>
                <w:sz w:val="20"/>
                <w:szCs w:val="20"/>
              </w:rPr>
            </w:pPr>
            <w:r w:rsidRPr="006A69FB">
              <w:rPr>
                <w:rFonts w:ascii="楷体" w:eastAsia="楷体" w:hAnsi="楷体" w:cs="宋体"/>
                <w:sz w:val="20"/>
                <w:szCs w:val="20"/>
              </w:rPr>
              <w:t>8,824.91</w:t>
            </w:r>
          </w:p>
        </w:tc>
        <w:tc>
          <w:tcPr>
            <w:tcW w:w="505" w:type="pct"/>
            <w:shd w:val="clear" w:color="auto" w:fill="auto"/>
            <w:noWrap/>
            <w:vAlign w:val="center"/>
            <w:hideMark/>
          </w:tcPr>
          <w:p w14:paraId="53BC4878" w14:textId="77777777" w:rsidR="00F77B25" w:rsidRPr="006A69FB" w:rsidRDefault="00F77B25" w:rsidP="007A32E8">
            <w:pPr>
              <w:jc w:val="right"/>
              <w:rPr>
                <w:rFonts w:ascii="楷体" w:eastAsia="楷体" w:hAnsi="楷体" w:cs="宋体"/>
                <w:sz w:val="20"/>
                <w:szCs w:val="20"/>
              </w:rPr>
            </w:pPr>
            <w:r w:rsidRPr="006A69FB">
              <w:rPr>
                <w:rFonts w:ascii="楷体" w:eastAsia="楷体" w:hAnsi="楷体" w:cs="宋体"/>
                <w:sz w:val="20"/>
                <w:szCs w:val="20"/>
              </w:rPr>
              <w:t>8,824.91</w:t>
            </w:r>
          </w:p>
        </w:tc>
        <w:tc>
          <w:tcPr>
            <w:tcW w:w="505" w:type="pct"/>
            <w:shd w:val="clear" w:color="auto" w:fill="auto"/>
            <w:noWrap/>
            <w:vAlign w:val="center"/>
            <w:hideMark/>
          </w:tcPr>
          <w:p w14:paraId="793513D5" w14:textId="77777777" w:rsidR="00F77B25" w:rsidRPr="006A69FB" w:rsidRDefault="00F77B25" w:rsidP="007A32E8">
            <w:pPr>
              <w:jc w:val="right"/>
              <w:rPr>
                <w:rFonts w:ascii="楷体" w:eastAsia="楷体" w:hAnsi="楷体" w:cs="宋体"/>
                <w:sz w:val="20"/>
                <w:szCs w:val="20"/>
              </w:rPr>
            </w:pPr>
            <w:r w:rsidRPr="006A69FB">
              <w:rPr>
                <w:rFonts w:ascii="楷体" w:eastAsia="楷体" w:hAnsi="楷体" w:cs="宋体"/>
                <w:sz w:val="20"/>
                <w:szCs w:val="20"/>
              </w:rPr>
              <w:t>8,824.91</w:t>
            </w:r>
          </w:p>
        </w:tc>
        <w:tc>
          <w:tcPr>
            <w:tcW w:w="505" w:type="pct"/>
            <w:shd w:val="clear" w:color="auto" w:fill="auto"/>
            <w:noWrap/>
            <w:vAlign w:val="center"/>
            <w:hideMark/>
          </w:tcPr>
          <w:p w14:paraId="0446D655" w14:textId="77777777" w:rsidR="00F77B25" w:rsidRPr="006A69FB" w:rsidRDefault="00F77B25" w:rsidP="007A32E8">
            <w:pPr>
              <w:jc w:val="right"/>
              <w:rPr>
                <w:rFonts w:ascii="楷体" w:eastAsia="楷体" w:hAnsi="楷体" w:cs="宋体"/>
                <w:sz w:val="20"/>
                <w:szCs w:val="20"/>
              </w:rPr>
            </w:pPr>
            <w:r w:rsidRPr="006A69FB">
              <w:rPr>
                <w:rFonts w:ascii="楷体" w:eastAsia="楷体" w:hAnsi="楷体" w:cs="宋体"/>
                <w:sz w:val="20"/>
                <w:szCs w:val="20"/>
              </w:rPr>
              <w:t>8,824.91</w:t>
            </w:r>
          </w:p>
        </w:tc>
        <w:tc>
          <w:tcPr>
            <w:tcW w:w="505" w:type="pct"/>
            <w:shd w:val="clear" w:color="auto" w:fill="auto"/>
            <w:noWrap/>
            <w:vAlign w:val="center"/>
            <w:hideMark/>
          </w:tcPr>
          <w:p w14:paraId="2C992969" w14:textId="77777777" w:rsidR="00F77B25" w:rsidRPr="006A69FB" w:rsidRDefault="00F77B25" w:rsidP="007A32E8">
            <w:pPr>
              <w:jc w:val="right"/>
              <w:rPr>
                <w:rFonts w:ascii="楷体" w:eastAsia="楷体" w:hAnsi="楷体" w:cs="宋体"/>
                <w:sz w:val="20"/>
                <w:szCs w:val="20"/>
              </w:rPr>
            </w:pPr>
            <w:r w:rsidRPr="006A69FB">
              <w:rPr>
                <w:rFonts w:ascii="楷体" w:eastAsia="楷体" w:hAnsi="楷体" w:cs="宋体"/>
                <w:sz w:val="20"/>
                <w:szCs w:val="20"/>
              </w:rPr>
              <w:t>8,824.91</w:t>
            </w:r>
          </w:p>
        </w:tc>
        <w:tc>
          <w:tcPr>
            <w:tcW w:w="505" w:type="pct"/>
            <w:shd w:val="clear" w:color="auto" w:fill="auto"/>
            <w:noWrap/>
            <w:vAlign w:val="center"/>
            <w:hideMark/>
          </w:tcPr>
          <w:p w14:paraId="0AD67345" w14:textId="77777777" w:rsidR="00F77B25" w:rsidRPr="006A69FB" w:rsidRDefault="00F77B25" w:rsidP="007A32E8">
            <w:pPr>
              <w:jc w:val="right"/>
              <w:rPr>
                <w:rFonts w:ascii="楷体" w:eastAsia="楷体" w:hAnsi="楷体" w:cs="宋体"/>
                <w:sz w:val="20"/>
                <w:szCs w:val="20"/>
              </w:rPr>
            </w:pPr>
            <w:r w:rsidRPr="006A69FB">
              <w:rPr>
                <w:rFonts w:ascii="楷体" w:eastAsia="楷体" w:hAnsi="楷体" w:cs="宋体"/>
                <w:sz w:val="20"/>
                <w:szCs w:val="20"/>
              </w:rPr>
              <w:t>8,824.91</w:t>
            </w:r>
          </w:p>
        </w:tc>
        <w:tc>
          <w:tcPr>
            <w:tcW w:w="505" w:type="pct"/>
            <w:shd w:val="clear" w:color="auto" w:fill="auto"/>
            <w:noWrap/>
            <w:vAlign w:val="center"/>
            <w:hideMark/>
          </w:tcPr>
          <w:p w14:paraId="6010D48A" w14:textId="77777777" w:rsidR="00F77B25" w:rsidRPr="006A69FB" w:rsidRDefault="00F77B25" w:rsidP="007A32E8">
            <w:pPr>
              <w:jc w:val="right"/>
              <w:rPr>
                <w:rFonts w:ascii="楷体" w:eastAsia="楷体" w:hAnsi="楷体" w:cs="宋体"/>
                <w:sz w:val="20"/>
                <w:szCs w:val="20"/>
              </w:rPr>
            </w:pPr>
            <w:r w:rsidRPr="006A69FB">
              <w:rPr>
                <w:rFonts w:ascii="楷体" w:eastAsia="楷体" w:hAnsi="楷体" w:cs="宋体"/>
                <w:sz w:val="20"/>
                <w:szCs w:val="20"/>
              </w:rPr>
              <w:t>8,824.91</w:t>
            </w:r>
          </w:p>
        </w:tc>
        <w:tc>
          <w:tcPr>
            <w:tcW w:w="650" w:type="pct"/>
            <w:shd w:val="clear" w:color="auto" w:fill="auto"/>
            <w:noWrap/>
            <w:vAlign w:val="center"/>
            <w:hideMark/>
          </w:tcPr>
          <w:p w14:paraId="00B68E00" w14:textId="77777777" w:rsidR="00F77B25" w:rsidRPr="006A69FB" w:rsidRDefault="00F77B25" w:rsidP="007A32E8">
            <w:pPr>
              <w:jc w:val="right"/>
              <w:rPr>
                <w:rFonts w:ascii="楷体" w:eastAsia="楷体" w:hAnsi="楷体" w:cs="宋体"/>
                <w:sz w:val="20"/>
                <w:szCs w:val="20"/>
              </w:rPr>
            </w:pPr>
            <w:r w:rsidRPr="006A69FB">
              <w:rPr>
                <w:rFonts w:ascii="楷体" w:eastAsia="楷体" w:hAnsi="楷体" w:cs="宋体"/>
                <w:sz w:val="20"/>
                <w:szCs w:val="20"/>
              </w:rPr>
              <w:t>132,373.65</w:t>
            </w:r>
          </w:p>
        </w:tc>
      </w:tr>
      <w:tr w:rsidR="00BA59FE" w:rsidRPr="005539B5" w14:paraId="3D560211" w14:textId="77777777" w:rsidTr="006A69FB">
        <w:trPr>
          <w:trHeight w:val="312"/>
          <w:jc w:val="center"/>
        </w:trPr>
        <w:tc>
          <w:tcPr>
            <w:tcW w:w="812" w:type="pct"/>
            <w:shd w:val="clear" w:color="auto" w:fill="auto"/>
            <w:vAlign w:val="center"/>
            <w:hideMark/>
          </w:tcPr>
          <w:p w14:paraId="17B3736E" w14:textId="77777777" w:rsidR="00F77B25" w:rsidRPr="006A69FB" w:rsidRDefault="00F77B25" w:rsidP="007A32E8">
            <w:pPr>
              <w:jc w:val="both"/>
              <w:rPr>
                <w:rFonts w:ascii="楷体" w:eastAsia="楷体" w:hAnsi="楷体" w:cs="宋体"/>
                <w:b/>
                <w:bCs/>
                <w:sz w:val="20"/>
                <w:szCs w:val="20"/>
              </w:rPr>
            </w:pPr>
            <w:r w:rsidRPr="006A69FB">
              <w:rPr>
                <w:rFonts w:ascii="楷体" w:eastAsia="楷体" w:hAnsi="楷体" w:cs="宋体" w:hint="eastAsia"/>
                <w:b/>
                <w:bCs/>
                <w:sz w:val="20"/>
                <w:szCs w:val="20"/>
              </w:rPr>
              <w:t>收入合计</w:t>
            </w:r>
          </w:p>
        </w:tc>
        <w:tc>
          <w:tcPr>
            <w:tcW w:w="505" w:type="pct"/>
            <w:shd w:val="clear" w:color="auto" w:fill="auto"/>
            <w:noWrap/>
            <w:vAlign w:val="center"/>
            <w:hideMark/>
          </w:tcPr>
          <w:p w14:paraId="5A60007A" w14:textId="77777777" w:rsidR="00F77B25" w:rsidRPr="006A69FB" w:rsidRDefault="00F77B25" w:rsidP="007A32E8">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05" w:type="pct"/>
            <w:shd w:val="clear" w:color="auto" w:fill="auto"/>
            <w:noWrap/>
            <w:vAlign w:val="center"/>
            <w:hideMark/>
          </w:tcPr>
          <w:p w14:paraId="2FFF2708" w14:textId="77777777" w:rsidR="00F77B25" w:rsidRPr="006A69FB" w:rsidRDefault="00F77B25" w:rsidP="007A32E8">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05" w:type="pct"/>
            <w:shd w:val="clear" w:color="auto" w:fill="auto"/>
            <w:noWrap/>
            <w:vAlign w:val="center"/>
            <w:hideMark/>
          </w:tcPr>
          <w:p w14:paraId="6A892828" w14:textId="77777777" w:rsidR="00F77B25" w:rsidRPr="006A69FB" w:rsidRDefault="00F77B25" w:rsidP="007A32E8">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05" w:type="pct"/>
            <w:shd w:val="clear" w:color="auto" w:fill="auto"/>
            <w:noWrap/>
            <w:vAlign w:val="center"/>
            <w:hideMark/>
          </w:tcPr>
          <w:p w14:paraId="2AD686F6" w14:textId="77777777" w:rsidR="00F77B25" w:rsidRPr="006A69FB" w:rsidRDefault="00F77B25" w:rsidP="007A32E8">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05" w:type="pct"/>
            <w:shd w:val="clear" w:color="auto" w:fill="auto"/>
            <w:noWrap/>
            <w:vAlign w:val="center"/>
            <w:hideMark/>
          </w:tcPr>
          <w:p w14:paraId="03044B96" w14:textId="77777777" w:rsidR="00F77B25" w:rsidRPr="006A69FB" w:rsidRDefault="00F77B25" w:rsidP="007A32E8">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05" w:type="pct"/>
            <w:shd w:val="clear" w:color="auto" w:fill="auto"/>
            <w:noWrap/>
            <w:vAlign w:val="center"/>
            <w:hideMark/>
          </w:tcPr>
          <w:p w14:paraId="56D46027" w14:textId="77777777" w:rsidR="00F77B25" w:rsidRPr="006A69FB" w:rsidRDefault="00F77B25" w:rsidP="007A32E8">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505" w:type="pct"/>
            <w:shd w:val="clear" w:color="auto" w:fill="auto"/>
            <w:noWrap/>
            <w:vAlign w:val="center"/>
            <w:hideMark/>
          </w:tcPr>
          <w:p w14:paraId="2C79ADE2" w14:textId="77777777" w:rsidR="00F77B25" w:rsidRPr="006A69FB" w:rsidRDefault="00F77B25" w:rsidP="007A32E8">
            <w:pPr>
              <w:jc w:val="right"/>
              <w:rPr>
                <w:rFonts w:ascii="楷体" w:eastAsia="楷体" w:hAnsi="楷体" w:cs="宋体"/>
                <w:b/>
                <w:bCs/>
                <w:sz w:val="20"/>
                <w:szCs w:val="20"/>
              </w:rPr>
            </w:pPr>
            <w:r w:rsidRPr="006A69FB">
              <w:rPr>
                <w:rFonts w:ascii="楷体" w:eastAsia="楷体" w:hAnsi="楷体" w:cs="宋体"/>
                <w:b/>
                <w:bCs/>
                <w:sz w:val="20"/>
                <w:szCs w:val="20"/>
              </w:rPr>
              <w:t>8,824.91</w:t>
            </w:r>
          </w:p>
        </w:tc>
        <w:tc>
          <w:tcPr>
            <w:tcW w:w="650" w:type="pct"/>
            <w:shd w:val="clear" w:color="auto" w:fill="auto"/>
            <w:noWrap/>
            <w:vAlign w:val="center"/>
            <w:hideMark/>
          </w:tcPr>
          <w:p w14:paraId="53108F4B" w14:textId="77777777" w:rsidR="00F77B25" w:rsidRPr="006A69FB" w:rsidRDefault="00F77B25" w:rsidP="007A32E8">
            <w:pPr>
              <w:jc w:val="right"/>
              <w:rPr>
                <w:rFonts w:ascii="楷体" w:eastAsia="楷体" w:hAnsi="楷体" w:cs="宋体"/>
                <w:b/>
                <w:bCs/>
                <w:sz w:val="20"/>
                <w:szCs w:val="20"/>
              </w:rPr>
            </w:pPr>
            <w:r w:rsidRPr="006A69FB">
              <w:rPr>
                <w:rFonts w:ascii="楷体" w:eastAsia="楷体" w:hAnsi="楷体" w:cs="宋体"/>
                <w:b/>
                <w:bCs/>
                <w:sz w:val="20"/>
                <w:szCs w:val="20"/>
              </w:rPr>
              <w:t>132,373.65</w:t>
            </w:r>
          </w:p>
        </w:tc>
      </w:tr>
    </w:tbl>
    <w:p w14:paraId="4CA669A3" w14:textId="77777777" w:rsidR="00950A83" w:rsidRDefault="00F409FD">
      <w:pPr>
        <w:pStyle w:val="2"/>
        <w:widowControl w:val="0"/>
        <w:spacing w:beforeLines="100" w:before="240" w:afterLines="100" w:after="240"/>
        <w:ind w:firstLineChars="200" w:firstLine="562"/>
        <w:jc w:val="both"/>
        <w:rPr>
          <w:rFonts w:ascii="楷体" w:eastAsia="楷体" w:hAnsi="楷体" w:cs="楷体"/>
          <w:b/>
          <w:bCs/>
          <w:color w:val="000000" w:themeColor="text1"/>
          <w:sz w:val="28"/>
          <w:szCs w:val="28"/>
        </w:rPr>
      </w:pPr>
      <w:r>
        <w:rPr>
          <w:rFonts w:ascii="楷体" w:eastAsia="楷体" w:hAnsi="楷体" w:cs="楷体" w:hint="eastAsia"/>
          <w:b/>
          <w:bCs/>
          <w:color w:val="000000" w:themeColor="text1"/>
          <w:sz w:val="28"/>
          <w:szCs w:val="28"/>
        </w:rPr>
        <w:t>五、主管部门责任</w:t>
      </w:r>
    </w:p>
    <w:p w14:paraId="272F756C" w14:textId="77777777"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本债券项目财政部门为三亚市财政局，负责按照专项债务管理规定，审核确定专项债券项目融资平衡方案及相关管理办法，组织做好信息披露等工作，负责组织项目专项债券发行工作，负责组织项目对应专项债券还本付息等存续期管理，负责组织建立相应的资产登记和统计报告制度，会同主管部门、项目单位加强专项债券项目对应资产管理。</w:t>
      </w:r>
    </w:p>
    <w:p w14:paraId="62B87697" w14:textId="635513E0"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本债券项目主管部门为</w:t>
      </w:r>
      <w:r w:rsidR="005539B5" w:rsidRPr="005539B5">
        <w:rPr>
          <w:rFonts w:ascii="楷体" w:eastAsia="楷体" w:hAnsi="楷体" w:cs="楷体" w:hint="eastAsia"/>
          <w:color w:val="000000"/>
          <w:kern w:val="2"/>
          <w:sz w:val="28"/>
          <w:szCs w:val="28"/>
        </w:rPr>
        <w:t>三亚市水务局</w:t>
      </w:r>
      <w:r w:rsidR="005539B5">
        <w:rPr>
          <w:rFonts w:ascii="楷体" w:eastAsia="楷体" w:hAnsi="楷体" w:cs="楷体" w:hint="eastAsia"/>
          <w:color w:val="000000"/>
          <w:kern w:val="2"/>
          <w:sz w:val="28"/>
          <w:szCs w:val="28"/>
        </w:rPr>
        <w:t>和</w:t>
      </w:r>
      <w:r w:rsidR="00CD719D" w:rsidRPr="005539B5">
        <w:rPr>
          <w:rFonts w:ascii="楷体" w:eastAsia="楷体" w:hAnsi="楷体" w:cs="楷体" w:hint="eastAsia"/>
          <w:color w:val="000000"/>
          <w:kern w:val="2"/>
          <w:sz w:val="28"/>
          <w:szCs w:val="28"/>
        </w:rPr>
        <w:t>三亚市住房和城乡建设局</w:t>
      </w:r>
      <w:r>
        <w:rPr>
          <w:rFonts w:ascii="楷体" w:eastAsia="楷体" w:hAnsi="楷体" w:cs="楷体" w:hint="eastAsia"/>
          <w:color w:val="000000"/>
          <w:kern w:val="2"/>
          <w:sz w:val="28"/>
          <w:szCs w:val="28"/>
        </w:rPr>
        <w:t>，负责组织制定专项债券项目融资平衡方案，督促指导项目单位做好项目专项债券发行准备工作和信息披露有关工作；负责对项目建设、资金使用和还本付息进行监督，指导项目单位加快项目建设、规范专项债券资金使用，加快专项债券资金支出使用进度；合理评估发行项目专项债券对应项目风险并组织风险应对工作；负责编制项目专项债券还本付息年度预算，督促项目单位及时上缴项目收益用于还本付息，确保债券还本付息不出任何风险；负责及时组织项目单位将项目形成的资产进行资产登记管理。</w:t>
      </w:r>
    </w:p>
    <w:p w14:paraId="59AA6E33" w14:textId="68A7AD74"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本债券项目单位为</w:t>
      </w:r>
      <w:r w:rsidR="008D1BE8" w:rsidRPr="008D1BE8">
        <w:rPr>
          <w:rFonts w:ascii="楷体" w:eastAsia="楷体" w:hAnsi="楷体" w:cs="楷体" w:hint="eastAsia"/>
          <w:color w:val="000000"/>
          <w:kern w:val="2"/>
          <w:sz w:val="28"/>
          <w:szCs w:val="28"/>
        </w:rPr>
        <w:t>三亚环通工程管理有限公司</w:t>
      </w:r>
      <w:r>
        <w:rPr>
          <w:rFonts w:ascii="楷体" w:eastAsia="楷体" w:hAnsi="楷体" w:cs="楷体" w:hint="eastAsia"/>
          <w:color w:val="000000"/>
          <w:kern w:val="2"/>
          <w:sz w:val="28"/>
          <w:szCs w:val="28"/>
        </w:rPr>
        <w:t>，负责按照债券发</w:t>
      </w:r>
      <w:r>
        <w:rPr>
          <w:rFonts w:ascii="楷体" w:eastAsia="楷体" w:hAnsi="楷体" w:cs="楷体" w:hint="eastAsia"/>
          <w:color w:val="000000"/>
          <w:kern w:val="2"/>
          <w:sz w:val="28"/>
          <w:szCs w:val="28"/>
        </w:rPr>
        <w:lastRenderedPageBreak/>
        <w:t>行组织统一安排，研究制定专项债券项目融资平衡方案，及时提供项目专项债券发行和信息披露有关项目信息工作；负责项目建设、运营管理，规范专项债券资金使用，加快专项债券资金支出使用进度；负责分析预测发行项目专项债券对应项目风险并提出应对措施；负责落实债券还本付息资金来源，按时足额缴</w:t>
      </w:r>
      <w:proofErr w:type="gramStart"/>
      <w:r>
        <w:rPr>
          <w:rFonts w:ascii="楷体" w:eastAsia="楷体" w:hAnsi="楷体" w:cs="楷体" w:hint="eastAsia"/>
          <w:color w:val="000000"/>
          <w:kern w:val="2"/>
          <w:sz w:val="28"/>
          <w:szCs w:val="28"/>
        </w:rPr>
        <w:t>交项目</w:t>
      </w:r>
      <w:proofErr w:type="gramEnd"/>
      <w:r>
        <w:rPr>
          <w:rFonts w:ascii="楷体" w:eastAsia="楷体" w:hAnsi="楷体" w:cs="楷体" w:hint="eastAsia"/>
          <w:color w:val="000000"/>
          <w:kern w:val="2"/>
          <w:sz w:val="28"/>
          <w:szCs w:val="28"/>
        </w:rPr>
        <w:t>对应的政府性基金预算收入和专项收入。负责</w:t>
      </w:r>
      <w:proofErr w:type="gramStart"/>
      <w:r>
        <w:rPr>
          <w:rFonts w:ascii="楷体" w:eastAsia="楷体" w:hAnsi="楷体" w:cs="楷体" w:hint="eastAsia"/>
          <w:color w:val="000000"/>
          <w:kern w:val="2"/>
          <w:sz w:val="28"/>
          <w:szCs w:val="28"/>
        </w:rPr>
        <w:t>按照项</w:t>
      </w:r>
      <w:proofErr w:type="gramEnd"/>
      <w:r>
        <w:rPr>
          <w:rFonts w:ascii="楷体" w:eastAsia="楷体" w:hAnsi="楷体" w:cs="楷体" w:hint="eastAsia"/>
          <w:color w:val="000000"/>
          <w:kern w:val="2"/>
          <w:sz w:val="28"/>
          <w:szCs w:val="28"/>
        </w:rPr>
        <w:t>债券项目穿透管理要求，及时、规范填专项债券资金支出使用和专项收入收缴等信息录入；负责及时将项目形成的资产按照约定的产权归属进行资产登记管理。</w:t>
      </w:r>
    </w:p>
    <w:p w14:paraId="7A527137" w14:textId="77777777" w:rsidR="00950A83" w:rsidRDefault="00F409FD">
      <w:pPr>
        <w:pStyle w:val="2"/>
        <w:widowControl w:val="0"/>
        <w:spacing w:beforeLines="100" w:before="240" w:afterLines="100" w:after="240"/>
        <w:ind w:firstLineChars="200" w:firstLine="562"/>
        <w:jc w:val="both"/>
        <w:rPr>
          <w:rFonts w:ascii="楷体" w:eastAsia="楷体" w:hAnsi="楷体" w:cs="楷体"/>
          <w:b/>
          <w:bCs/>
          <w:color w:val="000000" w:themeColor="text1"/>
          <w:sz w:val="28"/>
          <w:szCs w:val="28"/>
        </w:rPr>
      </w:pPr>
      <w:r>
        <w:rPr>
          <w:rFonts w:ascii="楷体" w:eastAsia="楷体" w:hAnsi="楷体" w:cs="楷体" w:hint="eastAsia"/>
          <w:b/>
          <w:bCs/>
          <w:color w:val="000000" w:themeColor="text1"/>
          <w:sz w:val="28"/>
          <w:szCs w:val="28"/>
        </w:rPr>
        <w:t>六、事前绩效评估</w:t>
      </w:r>
    </w:p>
    <w:p w14:paraId="47CE5140"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（一）项目实施的必要性、公益性、收益性</w:t>
      </w:r>
    </w:p>
    <w:p w14:paraId="6BA7C8EB" w14:textId="7CDD9A56" w:rsidR="00950A83" w:rsidRDefault="00F409FD" w:rsidP="001430EB">
      <w:pPr>
        <w:pStyle w:val="a0"/>
        <w:spacing w:line="360" w:lineRule="auto"/>
        <w:ind w:firstLineChars="200" w:firstLine="560"/>
        <w:rPr>
          <w:rFonts w:ascii="楷体" w:eastAsia="楷体" w:hAnsi="楷体" w:cs="楷体"/>
          <w:color w:val="000000"/>
          <w:kern w:val="2"/>
          <w:sz w:val="28"/>
          <w:szCs w:val="28"/>
        </w:rPr>
      </w:pPr>
      <w:r>
        <w:rPr>
          <w:rFonts w:ascii="楷体" w:eastAsia="楷体" w:hAnsi="楷体" w:cs="楷体" w:hint="eastAsia"/>
          <w:color w:val="000000"/>
          <w:kern w:val="2"/>
          <w:sz w:val="28"/>
          <w:szCs w:val="28"/>
        </w:rPr>
        <w:t>随着“自由贸易试验区”、“中国特色自由贸易港”建设理念的提出，海南省尤其是三亚市的建设、发展进入了一个崭新的时期。为了改善城市环境质量，促进城市经济、社会和环境持续、协调发展，尽快推进</w:t>
      </w:r>
      <w:r w:rsidR="0072244B">
        <w:rPr>
          <w:rFonts w:ascii="楷体" w:eastAsia="楷体" w:hAnsi="楷体" w:cs="楷体" w:hint="eastAsia"/>
          <w:color w:val="000000"/>
          <w:kern w:val="2"/>
          <w:sz w:val="28"/>
          <w:szCs w:val="28"/>
        </w:rPr>
        <w:t>城市环境治理工程</w:t>
      </w:r>
      <w:r>
        <w:rPr>
          <w:rFonts w:ascii="楷体" w:eastAsia="楷体" w:hAnsi="楷体" w:cs="楷体" w:hint="eastAsia"/>
          <w:color w:val="000000"/>
          <w:kern w:val="2"/>
          <w:sz w:val="28"/>
          <w:szCs w:val="28"/>
        </w:rPr>
        <w:t>，完善城市基础设施建设已刻不容缓。同时，优美、和谐的人居环境是高品质生活质量的重要内容，要提高人民物质生活水平，就必须以保障和改善民生为重点，本</w:t>
      </w:r>
      <w:r w:rsidR="0072244B">
        <w:rPr>
          <w:rFonts w:ascii="楷体" w:eastAsia="楷体" w:hAnsi="楷体" w:cs="楷体" w:hint="eastAsia"/>
          <w:color w:val="000000"/>
          <w:kern w:val="2"/>
          <w:sz w:val="28"/>
          <w:szCs w:val="28"/>
        </w:rPr>
        <w:t>项目</w:t>
      </w:r>
      <w:r>
        <w:rPr>
          <w:rFonts w:ascii="楷体" w:eastAsia="楷体" w:hAnsi="楷体" w:cs="楷体" w:hint="eastAsia"/>
          <w:color w:val="000000"/>
          <w:kern w:val="2"/>
          <w:sz w:val="28"/>
          <w:szCs w:val="28"/>
        </w:rPr>
        <w:t>的建设，切实有效地解决</w:t>
      </w:r>
      <w:r w:rsidR="0072244B">
        <w:rPr>
          <w:rFonts w:ascii="楷体" w:eastAsia="楷体" w:hAnsi="楷体" w:cs="楷体" w:hint="eastAsia"/>
          <w:color w:val="000000"/>
          <w:kern w:val="2"/>
          <w:sz w:val="28"/>
          <w:szCs w:val="28"/>
        </w:rPr>
        <w:t>三亚市用水及环境污染问题</w:t>
      </w:r>
      <w:r>
        <w:rPr>
          <w:rFonts w:ascii="楷体" w:eastAsia="楷体" w:hAnsi="楷体" w:cs="楷体" w:hint="eastAsia"/>
          <w:color w:val="000000"/>
          <w:kern w:val="2"/>
          <w:sz w:val="28"/>
          <w:szCs w:val="28"/>
        </w:rPr>
        <w:t>，助力三亚市排水系统完善，极大地改善居民的生活环境和基础设施，进一步提高整个地区的水环境质量，对沿线和下游的居民更有实在意义。</w:t>
      </w:r>
    </w:p>
    <w:p w14:paraId="1ED3CBF2" w14:textId="77777777" w:rsidR="00950A83" w:rsidRDefault="00F409FD">
      <w:pPr>
        <w:pStyle w:val="a0"/>
        <w:spacing w:before="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综上所述，</w:t>
      </w:r>
      <w:r>
        <w:rPr>
          <w:rFonts w:ascii="楷体" w:eastAsia="楷体" w:hAnsi="楷体" w:cs="楷体" w:hint="eastAsia"/>
          <w:color w:val="000000"/>
          <w:kern w:val="2"/>
          <w:sz w:val="28"/>
          <w:szCs w:val="28"/>
          <w:lang w:val="en-US"/>
        </w:rPr>
        <w:t>本项目的建设，是贯彻和执行三亚市加强环境治理、节能减</w:t>
      </w:r>
      <w:proofErr w:type="gramStart"/>
      <w:r>
        <w:rPr>
          <w:rFonts w:ascii="楷体" w:eastAsia="楷体" w:hAnsi="楷体" w:cs="楷体" w:hint="eastAsia"/>
          <w:color w:val="000000"/>
          <w:kern w:val="2"/>
          <w:sz w:val="28"/>
          <w:szCs w:val="28"/>
          <w:lang w:val="en-US"/>
        </w:rPr>
        <w:t>排工作</w:t>
      </w:r>
      <w:proofErr w:type="gramEnd"/>
      <w:r>
        <w:rPr>
          <w:rFonts w:ascii="楷体" w:eastAsia="楷体" w:hAnsi="楷体" w:cs="楷体" w:hint="eastAsia"/>
          <w:color w:val="000000"/>
          <w:kern w:val="2"/>
          <w:sz w:val="28"/>
          <w:szCs w:val="28"/>
          <w:lang w:val="en-US"/>
        </w:rPr>
        <w:t>的需要，是保护环境，改善市民生活品质及生活环境、改善投资环境、增强可持续发展后劲的需要。</w:t>
      </w:r>
      <w:r>
        <w:rPr>
          <w:rFonts w:ascii="楷体" w:eastAsia="楷体" w:hAnsi="楷体" w:cs="楷体" w:hint="eastAsia"/>
          <w:color w:val="000000"/>
          <w:kern w:val="2"/>
          <w:sz w:val="28"/>
          <w:szCs w:val="28"/>
        </w:rPr>
        <w:t>该项目的建设可以提高</w:t>
      </w:r>
      <w:r>
        <w:rPr>
          <w:rFonts w:ascii="楷体" w:eastAsia="楷体" w:hAnsi="楷体" w:cs="楷体" w:hint="eastAsia"/>
          <w:color w:val="000000"/>
          <w:kern w:val="2"/>
          <w:sz w:val="28"/>
          <w:szCs w:val="28"/>
        </w:rPr>
        <w:lastRenderedPageBreak/>
        <w:t>三亚市的综合服务能力，提升三亚市公共服务水平，提升三亚市公共形象，</w:t>
      </w:r>
      <w:r>
        <w:rPr>
          <w:rFonts w:ascii="楷体" w:eastAsia="楷体" w:hAnsi="楷体" w:cs="楷体" w:hint="eastAsia"/>
          <w:color w:val="000000"/>
          <w:kern w:val="2"/>
          <w:sz w:val="28"/>
          <w:szCs w:val="28"/>
          <w:lang w:val="en-US"/>
        </w:rPr>
        <w:t>具有十分重要的意义，本项目建设是非常必要的。</w:t>
      </w:r>
    </w:p>
    <w:p w14:paraId="3E43BE08"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（二）项目建设投资合</w:t>
      </w:r>
      <w:proofErr w:type="gramStart"/>
      <w:r>
        <w:rPr>
          <w:rFonts w:ascii="楷体" w:eastAsia="楷体" w:hAnsi="楷体" w:cs="楷体" w:hint="eastAsia"/>
          <w:b/>
          <w:bCs/>
          <w:color w:val="000000" w:themeColor="text1"/>
          <w:sz w:val="28"/>
          <w:szCs w:val="28"/>
          <w:lang w:val="en-GB"/>
        </w:rPr>
        <w:t>规</w:t>
      </w:r>
      <w:proofErr w:type="gramEnd"/>
      <w:r>
        <w:rPr>
          <w:rFonts w:ascii="楷体" w:eastAsia="楷体" w:hAnsi="楷体" w:cs="楷体" w:hint="eastAsia"/>
          <w:b/>
          <w:bCs/>
          <w:color w:val="000000" w:themeColor="text1"/>
          <w:sz w:val="28"/>
          <w:szCs w:val="28"/>
          <w:lang w:val="en-GB"/>
        </w:rPr>
        <w:t>性与项目成熟度</w:t>
      </w:r>
    </w:p>
    <w:p w14:paraId="47DE1ECF" w14:textId="77777777"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项目建设投资符合相关规定、流程，根据已取得项目单位提供的相关资料中关于项目的批复文件，取得必要论证。部分项目已完成立项审批等工作，目前已处于施工阶段，具备成熟度。</w:t>
      </w:r>
    </w:p>
    <w:p w14:paraId="2F50C63D"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（三）项目资金来源和到位可行性</w:t>
      </w:r>
    </w:p>
    <w:p w14:paraId="48D1E03C" w14:textId="300C6000"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本项目为政府投资项目，全部资金均由</w:t>
      </w:r>
      <w:r w:rsidR="00BE3BFD">
        <w:rPr>
          <w:rFonts w:ascii="楷体" w:eastAsia="楷体" w:hAnsi="楷体" w:cs="楷体" w:hint="eastAsia"/>
          <w:color w:val="000000"/>
          <w:kern w:val="2"/>
          <w:sz w:val="28"/>
          <w:szCs w:val="28"/>
        </w:rPr>
        <w:t>自筹</w:t>
      </w:r>
      <w:r>
        <w:rPr>
          <w:rFonts w:ascii="楷体" w:eastAsia="楷体" w:hAnsi="楷体" w:cs="楷体" w:hint="eastAsia"/>
          <w:color w:val="000000"/>
          <w:kern w:val="2"/>
          <w:sz w:val="28"/>
          <w:szCs w:val="28"/>
        </w:rPr>
        <w:t>资金及专项债券筹集，资金应能按时拨付到位。</w:t>
      </w:r>
    </w:p>
    <w:p w14:paraId="369441FA"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（四）项目收入、成本、收益预测合理性</w:t>
      </w:r>
    </w:p>
    <w:p w14:paraId="70B3E809" w14:textId="2B397B6E"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本项目专项债券以经营收益为还本付息基础，收入来源主要为自来水销售收入。前述收益作为专项债券还本付息来源。债券存续期间，还本付息的自来水销售收入合计为</w:t>
      </w:r>
      <w:r w:rsidR="00C50D7D" w:rsidRPr="00C50D7D">
        <w:rPr>
          <w:rFonts w:ascii="楷体" w:eastAsia="楷体" w:hAnsi="楷体" w:cs="楷体"/>
          <w:color w:val="000000"/>
          <w:kern w:val="2"/>
          <w:sz w:val="28"/>
          <w:szCs w:val="28"/>
        </w:rPr>
        <w:t>132,373.65</w:t>
      </w:r>
      <w:r>
        <w:rPr>
          <w:rFonts w:ascii="楷体" w:eastAsia="楷体" w:hAnsi="楷体" w:cs="楷体" w:hint="eastAsia"/>
          <w:color w:val="000000"/>
          <w:kern w:val="2"/>
          <w:sz w:val="28"/>
          <w:szCs w:val="28"/>
        </w:rPr>
        <w:t>万元。</w:t>
      </w:r>
    </w:p>
    <w:p w14:paraId="40D9A7C4" w14:textId="6E7EC7EF"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根据资金平衡测算分析，项目预计债券本金资金覆盖率可达到</w:t>
      </w:r>
      <w:r w:rsidR="00F759D8" w:rsidRPr="00F759D8">
        <w:rPr>
          <w:rFonts w:ascii="楷体" w:eastAsia="楷体" w:hAnsi="楷体" w:cs="楷体"/>
          <w:color w:val="000000"/>
          <w:kern w:val="2"/>
          <w:sz w:val="28"/>
          <w:szCs w:val="28"/>
        </w:rPr>
        <w:t>1.6</w:t>
      </w:r>
      <w:r w:rsidR="00C50D7D">
        <w:rPr>
          <w:rFonts w:ascii="楷体" w:eastAsia="楷体" w:hAnsi="楷体" w:cs="楷体" w:hint="eastAsia"/>
          <w:color w:val="000000"/>
          <w:kern w:val="2"/>
          <w:sz w:val="28"/>
          <w:szCs w:val="28"/>
        </w:rPr>
        <w:t>7</w:t>
      </w:r>
      <w:r>
        <w:rPr>
          <w:rFonts w:ascii="楷体" w:eastAsia="楷体" w:hAnsi="楷体" w:cs="楷体" w:hint="eastAsia"/>
          <w:color w:val="000000"/>
          <w:kern w:val="2"/>
          <w:sz w:val="28"/>
          <w:szCs w:val="28"/>
        </w:rPr>
        <w:t>，债券本息资金覆盖率可达到</w:t>
      </w:r>
      <w:r w:rsidR="00F759D8" w:rsidRPr="00F759D8">
        <w:rPr>
          <w:rFonts w:ascii="楷体" w:eastAsia="楷体" w:hAnsi="楷体" w:cs="楷体"/>
          <w:color w:val="000000"/>
          <w:kern w:val="2"/>
          <w:sz w:val="28"/>
          <w:szCs w:val="28"/>
        </w:rPr>
        <w:t>1.</w:t>
      </w:r>
      <w:r w:rsidR="00C50D7D">
        <w:rPr>
          <w:rFonts w:ascii="楷体" w:eastAsia="楷体" w:hAnsi="楷体" w:cs="楷体" w:hint="eastAsia"/>
          <w:color w:val="000000"/>
          <w:kern w:val="2"/>
          <w:sz w:val="28"/>
          <w:szCs w:val="28"/>
        </w:rPr>
        <w:t>50</w:t>
      </w:r>
      <w:r>
        <w:rPr>
          <w:rFonts w:ascii="楷体" w:eastAsia="楷体" w:hAnsi="楷体" w:cs="楷体" w:hint="eastAsia"/>
          <w:color w:val="000000"/>
          <w:kern w:val="2"/>
          <w:sz w:val="28"/>
          <w:szCs w:val="28"/>
        </w:rPr>
        <w:t>，债券本息资金覆盖倍数可达到</w:t>
      </w:r>
      <w:r w:rsidR="00F759D8" w:rsidRPr="00F759D8">
        <w:rPr>
          <w:rFonts w:ascii="楷体" w:eastAsia="楷体" w:hAnsi="楷体" w:cs="楷体"/>
          <w:color w:val="000000"/>
          <w:kern w:val="2"/>
          <w:sz w:val="28"/>
          <w:szCs w:val="28"/>
        </w:rPr>
        <w:t>1.4</w:t>
      </w:r>
      <w:r w:rsidR="00C50D7D">
        <w:rPr>
          <w:rFonts w:ascii="楷体" w:eastAsia="楷体" w:hAnsi="楷体" w:cs="楷体" w:hint="eastAsia"/>
          <w:color w:val="000000"/>
          <w:kern w:val="2"/>
          <w:sz w:val="28"/>
          <w:szCs w:val="28"/>
        </w:rPr>
        <w:t>5</w:t>
      </w:r>
      <w:r>
        <w:rPr>
          <w:rFonts w:ascii="楷体" w:eastAsia="楷体" w:hAnsi="楷体" w:cs="楷体" w:hint="eastAsia"/>
          <w:color w:val="000000"/>
          <w:kern w:val="2"/>
          <w:sz w:val="28"/>
          <w:szCs w:val="28"/>
        </w:rPr>
        <w:t>倍，能够满足债券还本付息的需求。</w:t>
      </w:r>
    </w:p>
    <w:p w14:paraId="7905E5D6" w14:textId="2F2DF431"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另外，在对运营收益变动进行压力测试后，结果显示，本项目在运营收</w:t>
      </w:r>
      <w:r w:rsidR="008D7807">
        <w:rPr>
          <w:rFonts w:ascii="楷体" w:eastAsia="楷体" w:hAnsi="楷体" w:cs="楷体" w:hint="eastAsia"/>
          <w:color w:val="000000"/>
          <w:kern w:val="2"/>
          <w:sz w:val="28"/>
          <w:szCs w:val="28"/>
        </w:rPr>
        <w:t>益</w:t>
      </w:r>
      <w:r>
        <w:rPr>
          <w:rFonts w:ascii="楷体" w:eastAsia="楷体" w:hAnsi="楷体" w:cs="楷体" w:hint="eastAsia"/>
          <w:color w:val="000000"/>
          <w:kern w:val="2"/>
          <w:sz w:val="28"/>
          <w:szCs w:val="28"/>
        </w:rPr>
        <w:t>下降</w:t>
      </w:r>
      <w:r>
        <w:rPr>
          <w:rFonts w:ascii="楷体" w:eastAsia="楷体" w:hAnsi="楷体" w:cs="楷体"/>
          <w:color w:val="000000"/>
          <w:kern w:val="2"/>
          <w:sz w:val="28"/>
          <w:szCs w:val="28"/>
        </w:rPr>
        <w:t>20%</w:t>
      </w:r>
      <w:r>
        <w:rPr>
          <w:rFonts w:ascii="楷体" w:eastAsia="楷体" w:hAnsi="楷体" w:cs="楷体" w:hint="eastAsia"/>
          <w:color w:val="000000"/>
          <w:kern w:val="2"/>
          <w:sz w:val="28"/>
          <w:szCs w:val="28"/>
        </w:rPr>
        <w:t>，项目收益仍能覆盖债券的还本付息，项目具备一定的抗风险能力。项目收入、成本、收益预测具备合理性。</w:t>
      </w:r>
    </w:p>
    <w:p w14:paraId="724F4890"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lastRenderedPageBreak/>
        <w:t>（五）债券资金需求合理性</w:t>
      </w:r>
    </w:p>
    <w:p w14:paraId="669FA609" w14:textId="65CBAA07" w:rsidR="00950A83" w:rsidRDefault="00F409FD" w:rsidP="00BE3B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结合建设资金需求及项目</w:t>
      </w:r>
      <w:r w:rsidR="00BE3BFD">
        <w:rPr>
          <w:rFonts w:ascii="楷体" w:eastAsia="楷体" w:hAnsi="楷体" w:cs="楷体" w:hint="eastAsia"/>
          <w:color w:val="000000"/>
          <w:kern w:val="2"/>
          <w:sz w:val="28"/>
          <w:szCs w:val="28"/>
        </w:rPr>
        <w:t>自筹</w:t>
      </w:r>
      <w:r>
        <w:rPr>
          <w:rFonts w:ascii="楷体" w:eastAsia="楷体" w:hAnsi="楷体" w:cs="楷体" w:hint="eastAsia"/>
          <w:color w:val="000000"/>
          <w:kern w:val="2"/>
          <w:sz w:val="28"/>
          <w:szCs w:val="28"/>
        </w:rPr>
        <w:t>资金款项到账时间节点，为保障项目建设期间资金需求，项目通过发行专项债券筹集资金。同时，本项目专项债券将依照项目现金流结余情况，降低利息费用，提高资金使用效率，已考虑运营收益、债券利率等因素变动对专项债券本息资金覆盖情况的影响。总体而言，本项目通过</w:t>
      </w:r>
      <w:r w:rsidR="000D6C93">
        <w:rPr>
          <w:rFonts w:ascii="楷体" w:eastAsia="楷体" w:hAnsi="楷体" w:cs="楷体" w:hint="eastAsia"/>
          <w:color w:val="000000"/>
          <w:kern w:val="2"/>
          <w:sz w:val="28"/>
          <w:szCs w:val="28"/>
        </w:rPr>
        <w:t>调剂</w:t>
      </w:r>
      <w:proofErr w:type="gramStart"/>
      <w:r>
        <w:rPr>
          <w:rFonts w:ascii="楷体" w:eastAsia="楷体" w:hAnsi="楷体" w:cs="楷体" w:hint="eastAsia"/>
          <w:color w:val="000000"/>
          <w:kern w:val="2"/>
          <w:sz w:val="28"/>
          <w:szCs w:val="28"/>
        </w:rPr>
        <w:t>专项债可实现</w:t>
      </w:r>
      <w:proofErr w:type="gramEnd"/>
      <w:r>
        <w:rPr>
          <w:rFonts w:ascii="楷体" w:eastAsia="楷体" w:hAnsi="楷体" w:cs="楷体" w:hint="eastAsia"/>
          <w:color w:val="000000"/>
          <w:kern w:val="2"/>
          <w:sz w:val="28"/>
          <w:szCs w:val="28"/>
        </w:rPr>
        <w:t>降低融资成本，是现阶段解决本项目融资资金问题的推荐方案，申请</w:t>
      </w:r>
      <w:r w:rsidR="000D6C93">
        <w:rPr>
          <w:rFonts w:ascii="楷体" w:eastAsia="楷体" w:hAnsi="楷体" w:cs="楷体" w:hint="eastAsia"/>
          <w:color w:val="000000"/>
          <w:kern w:val="2"/>
          <w:sz w:val="28"/>
          <w:szCs w:val="28"/>
        </w:rPr>
        <w:t>调剂</w:t>
      </w:r>
      <w:r>
        <w:rPr>
          <w:rFonts w:ascii="楷体" w:eastAsia="楷体" w:hAnsi="楷体" w:cs="楷体" w:hint="eastAsia"/>
          <w:color w:val="000000"/>
          <w:kern w:val="2"/>
          <w:sz w:val="28"/>
          <w:szCs w:val="28"/>
        </w:rPr>
        <w:t>债券资金需求合理。</w:t>
      </w:r>
    </w:p>
    <w:p w14:paraId="15B18C80"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（六）项目偿债计划可行性和偿债风险点</w:t>
      </w:r>
    </w:p>
    <w:p w14:paraId="5767CD2F" w14:textId="77777777" w:rsidR="00950A83" w:rsidRDefault="00F409FD">
      <w:pPr>
        <w:widowControl w:val="0"/>
        <w:spacing w:after="16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项目偿债计划为拟在还本付息年份内，安排运营收入等作为债券偿债的主要来源，依据销售率等数据可以测算得出本项目未来用于还本付息的运营收入可以覆盖债券还本付息，具备可行性。</w:t>
      </w:r>
    </w:p>
    <w:p w14:paraId="4437773D" w14:textId="77777777"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但尽管上述对于运营收入预测遵循了谨慎性原则进行保守推测，但是由于实际工期延误、采购成本等受宏观经济及市场影响较大，存在以上偿债风险点，详见“七、风险评估”。</w:t>
      </w:r>
    </w:p>
    <w:p w14:paraId="1EE63FF8"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（七）绩效目标合理性</w:t>
      </w:r>
    </w:p>
    <w:p w14:paraId="0230DAA6" w14:textId="77777777"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在本次事前绩效目标的评估中，项目单位已根据项目情况设置了成本指标、可持续影响指标、服务对象满意度指标等三项事前绩效目标。已设置的绩效目标及指标均可量化考核，匹配项目实际情况，基本已完整覆盖，契合了本项目对我市基础设施推进作用的实质，与我市长期规划目标、年度工作目标相一致，产出和效果目标紧密相连。</w:t>
      </w:r>
    </w:p>
    <w:p w14:paraId="2740C5B5"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lastRenderedPageBreak/>
        <w:t>（八）其他需要纳入事前绩效评估的事项</w:t>
      </w:r>
    </w:p>
    <w:p w14:paraId="7AED7B75" w14:textId="77777777" w:rsidR="00950A83" w:rsidRDefault="00F409FD">
      <w:pPr>
        <w:widowControl w:val="0"/>
        <w:spacing w:before="120" w:after="120" w:line="360" w:lineRule="auto"/>
        <w:ind w:firstLineChars="200" w:firstLine="560"/>
        <w:rPr>
          <w:rFonts w:ascii="楷体" w:eastAsia="楷体" w:hAnsi="楷体" w:cs="楷体"/>
          <w:color w:val="000000"/>
          <w:kern w:val="2"/>
          <w:sz w:val="28"/>
          <w:szCs w:val="28"/>
        </w:rPr>
      </w:pPr>
      <w:r>
        <w:rPr>
          <w:rFonts w:ascii="楷体" w:eastAsia="楷体" w:hAnsi="楷体" w:cs="楷体" w:hint="eastAsia"/>
          <w:color w:val="000000"/>
          <w:kern w:val="2"/>
          <w:sz w:val="28"/>
          <w:szCs w:val="28"/>
        </w:rPr>
        <w:t>暂无。</w:t>
      </w:r>
    </w:p>
    <w:p w14:paraId="03A62C05"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r>
        <w:rPr>
          <w:rFonts w:ascii="楷体" w:eastAsia="楷体" w:hAnsi="楷体" w:cs="楷体" w:hint="eastAsia"/>
          <w:b/>
          <w:bCs/>
          <w:color w:val="000000" w:themeColor="text1"/>
          <w:sz w:val="28"/>
          <w:szCs w:val="28"/>
          <w:lang w:val="en-GB"/>
        </w:rPr>
        <w:t>（九）整体结论</w:t>
      </w:r>
    </w:p>
    <w:p w14:paraId="18F380AE" w14:textId="3AC82378"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综上，本项目经事前绩效评估，是已具备</w:t>
      </w:r>
      <w:r w:rsidR="00AC78F2">
        <w:rPr>
          <w:rFonts w:ascii="楷体" w:eastAsia="楷体" w:hAnsi="楷体" w:cs="楷体" w:hint="eastAsia"/>
          <w:color w:val="000000"/>
          <w:kern w:val="2"/>
          <w:sz w:val="28"/>
          <w:szCs w:val="28"/>
        </w:rPr>
        <w:t>调剂</w:t>
      </w:r>
      <w:r>
        <w:rPr>
          <w:rFonts w:ascii="楷体" w:eastAsia="楷体" w:hAnsi="楷体" w:cs="楷体" w:hint="eastAsia"/>
          <w:color w:val="000000"/>
          <w:kern w:val="2"/>
          <w:sz w:val="28"/>
          <w:szCs w:val="28"/>
        </w:rPr>
        <w:t>专项债券资金支持的必要性和可行性。</w:t>
      </w:r>
    </w:p>
    <w:p w14:paraId="509C43EA" w14:textId="77777777" w:rsidR="00950A83" w:rsidRDefault="00F409FD">
      <w:pPr>
        <w:pStyle w:val="2"/>
        <w:widowControl w:val="0"/>
        <w:spacing w:beforeLines="100" w:before="240" w:afterLines="100" w:after="240"/>
        <w:ind w:firstLineChars="200" w:firstLine="562"/>
        <w:jc w:val="both"/>
        <w:rPr>
          <w:rFonts w:ascii="楷体" w:eastAsia="楷体" w:hAnsi="楷体" w:cs="楷体"/>
          <w:b/>
          <w:bCs/>
          <w:color w:val="000000" w:themeColor="text1"/>
          <w:sz w:val="28"/>
          <w:szCs w:val="28"/>
        </w:rPr>
      </w:pPr>
      <w:r>
        <w:rPr>
          <w:rFonts w:ascii="楷体" w:eastAsia="楷体" w:hAnsi="楷体" w:cs="楷体" w:hint="eastAsia"/>
          <w:b/>
          <w:bCs/>
          <w:color w:val="000000" w:themeColor="text1"/>
          <w:sz w:val="28"/>
          <w:szCs w:val="28"/>
        </w:rPr>
        <w:t>七、风险评估</w:t>
      </w:r>
    </w:p>
    <w:p w14:paraId="15E64466"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bookmarkStart w:id="30" w:name="_Toc20908"/>
      <w:bookmarkStart w:id="31" w:name="_Toc498551274"/>
      <w:bookmarkStart w:id="32" w:name="_Toc498385095"/>
      <w:bookmarkStart w:id="33" w:name="_Toc498385763"/>
      <w:r>
        <w:rPr>
          <w:rFonts w:ascii="楷体" w:eastAsia="楷体" w:hAnsi="楷体" w:cs="楷体" w:hint="eastAsia"/>
          <w:b/>
          <w:bCs/>
          <w:color w:val="000000" w:themeColor="text1"/>
          <w:sz w:val="28"/>
          <w:szCs w:val="28"/>
          <w:lang w:val="en-GB"/>
        </w:rPr>
        <w:t>（一）影响项目施工进度或正常运营的风险及控制措施</w:t>
      </w:r>
      <w:bookmarkEnd w:id="30"/>
      <w:bookmarkEnd w:id="31"/>
      <w:bookmarkEnd w:id="32"/>
      <w:bookmarkEnd w:id="33"/>
    </w:p>
    <w:p w14:paraId="3DDAAF1B" w14:textId="77777777" w:rsidR="00950A83" w:rsidRPr="006F5472" w:rsidRDefault="00F409FD" w:rsidP="006F5472">
      <w:pPr>
        <w:spacing w:before="120" w:after="120" w:line="360" w:lineRule="auto"/>
        <w:ind w:left="567"/>
        <w:jc w:val="both"/>
        <w:outlineLvl w:val="2"/>
        <w:rPr>
          <w:rFonts w:ascii="楷体" w:eastAsia="楷体" w:hAnsi="楷体"/>
          <w:b/>
          <w:color w:val="000000"/>
          <w:sz w:val="28"/>
          <w:szCs w:val="28"/>
        </w:rPr>
      </w:pPr>
      <w:bookmarkStart w:id="34" w:name="_Toc498385096"/>
      <w:bookmarkStart w:id="35" w:name="_Toc498385764"/>
      <w:bookmarkStart w:id="36" w:name="_Toc498551275"/>
      <w:bookmarkStart w:id="37" w:name="_Toc23168"/>
      <w:r w:rsidRPr="006F5472">
        <w:rPr>
          <w:rFonts w:ascii="楷体" w:eastAsia="楷体" w:hAnsi="楷体"/>
          <w:b/>
          <w:color w:val="000000"/>
          <w:sz w:val="28"/>
          <w:szCs w:val="28"/>
        </w:rPr>
        <w:t>1</w:t>
      </w:r>
      <w:bookmarkEnd w:id="34"/>
      <w:bookmarkEnd w:id="35"/>
      <w:bookmarkEnd w:id="36"/>
      <w:r w:rsidRPr="006F5472">
        <w:rPr>
          <w:rFonts w:ascii="楷体" w:eastAsia="楷体" w:hAnsi="楷体"/>
          <w:b/>
          <w:color w:val="000000"/>
          <w:sz w:val="28"/>
          <w:szCs w:val="28"/>
        </w:rPr>
        <w:t>.政策风险</w:t>
      </w:r>
      <w:bookmarkEnd w:id="37"/>
    </w:p>
    <w:p w14:paraId="097C858A"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包括政治变动、国家法规、产业政策、货币政策、财政政策等国家政策的变化对承办单位投资的相关产业产生影响，可能导致所投资项目的市场变动，从而影响项目建设。本项目为公益性项目，面临的政策性风险较小。</w:t>
      </w:r>
    </w:p>
    <w:p w14:paraId="091BB3BC" w14:textId="77777777" w:rsidR="00950A83" w:rsidRPr="006F5472" w:rsidRDefault="00F409FD" w:rsidP="006F5472">
      <w:pPr>
        <w:spacing w:before="120" w:after="120" w:line="360" w:lineRule="auto"/>
        <w:ind w:left="567"/>
        <w:jc w:val="both"/>
        <w:outlineLvl w:val="2"/>
        <w:rPr>
          <w:rFonts w:ascii="楷体" w:eastAsia="楷体" w:hAnsi="楷体"/>
          <w:b/>
          <w:color w:val="000000"/>
          <w:sz w:val="28"/>
          <w:szCs w:val="28"/>
        </w:rPr>
      </w:pPr>
      <w:bookmarkStart w:id="38" w:name="_Toc498551276"/>
      <w:bookmarkStart w:id="39" w:name="_Toc498385097"/>
      <w:bookmarkStart w:id="40" w:name="_Toc498385765"/>
      <w:bookmarkStart w:id="41" w:name="_Toc26505"/>
      <w:r w:rsidRPr="006F5472">
        <w:rPr>
          <w:rFonts w:ascii="楷体" w:eastAsia="楷体" w:hAnsi="楷体"/>
          <w:b/>
          <w:color w:val="000000"/>
          <w:sz w:val="28"/>
          <w:szCs w:val="28"/>
        </w:rPr>
        <w:t>2</w:t>
      </w:r>
      <w:bookmarkEnd w:id="38"/>
      <w:bookmarkEnd w:id="39"/>
      <w:bookmarkEnd w:id="40"/>
      <w:r w:rsidRPr="006F5472">
        <w:rPr>
          <w:rFonts w:ascii="楷体" w:eastAsia="楷体" w:hAnsi="楷体"/>
          <w:b/>
          <w:color w:val="000000"/>
          <w:sz w:val="28"/>
          <w:szCs w:val="28"/>
        </w:rPr>
        <w:t>.项目实施与管理风险</w:t>
      </w:r>
      <w:bookmarkEnd w:id="41"/>
    </w:p>
    <w:p w14:paraId="06CAFA68"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项目建设期间严格执行文明施工标准，确保项目对民众生活的影响降至最低。</w:t>
      </w:r>
    </w:p>
    <w:p w14:paraId="33F529B8" w14:textId="77777777" w:rsidR="00950A83" w:rsidRPr="006F5472" w:rsidRDefault="00F409FD" w:rsidP="006F5472">
      <w:pPr>
        <w:spacing w:before="120" w:after="120" w:line="360" w:lineRule="auto"/>
        <w:ind w:left="567"/>
        <w:jc w:val="both"/>
        <w:outlineLvl w:val="2"/>
        <w:rPr>
          <w:rFonts w:ascii="楷体" w:eastAsia="楷体" w:hAnsi="楷体"/>
          <w:b/>
          <w:color w:val="000000"/>
          <w:sz w:val="28"/>
          <w:szCs w:val="28"/>
        </w:rPr>
      </w:pPr>
      <w:bookmarkStart w:id="42" w:name="_Toc22995"/>
      <w:r w:rsidRPr="006F5472">
        <w:rPr>
          <w:rFonts w:ascii="楷体" w:eastAsia="楷体" w:hAnsi="楷体"/>
          <w:b/>
          <w:color w:val="000000"/>
          <w:sz w:val="28"/>
          <w:szCs w:val="28"/>
        </w:rPr>
        <w:t>3.财务风险</w:t>
      </w:r>
      <w:bookmarkEnd w:id="42"/>
    </w:p>
    <w:p w14:paraId="5F4E4BB0" w14:textId="47C17C0C"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项目总投资规模较大，可能会形成由于资金落实不到位，使项目工期延长，无法按时完成项目建设的风险。项目资金来源拟通过财政拨款、申请发行债券解决，在债券资金的支撑下，项目的实施将会顺利进行，因此，项目面临的财务风险较小。</w:t>
      </w:r>
    </w:p>
    <w:p w14:paraId="59BA8297"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bookmarkStart w:id="43" w:name="_Toc498385766"/>
      <w:bookmarkStart w:id="44" w:name="_Toc498551277"/>
      <w:bookmarkStart w:id="45" w:name="_Toc498385098"/>
      <w:bookmarkStart w:id="46" w:name="_Toc17161"/>
      <w:r>
        <w:rPr>
          <w:rFonts w:ascii="楷体" w:eastAsia="楷体" w:hAnsi="楷体" w:cs="楷体" w:hint="eastAsia"/>
          <w:b/>
          <w:bCs/>
          <w:color w:val="000000" w:themeColor="text1"/>
          <w:sz w:val="28"/>
          <w:szCs w:val="28"/>
          <w:lang w:val="en-GB"/>
        </w:rPr>
        <w:lastRenderedPageBreak/>
        <w:t>（二）影响项目收益的风险及控制措施</w:t>
      </w:r>
      <w:bookmarkEnd w:id="43"/>
      <w:bookmarkEnd w:id="44"/>
      <w:bookmarkEnd w:id="45"/>
      <w:bookmarkEnd w:id="46"/>
    </w:p>
    <w:p w14:paraId="6330CB05" w14:textId="77777777" w:rsidR="00950A83" w:rsidRPr="006F5472" w:rsidRDefault="00F409FD" w:rsidP="006F5472">
      <w:pPr>
        <w:spacing w:before="120" w:after="120" w:line="360" w:lineRule="auto"/>
        <w:ind w:left="567"/>
        <w:jc w:val="both"/>
        <w:outlineLvl w:val="2"/>
        <w:rPr>
          <w:rFonts w:ascii="楷体" w:eastAsia="楷体" w:hAnsi="楷体"/>
          <w:b/>
          <w:color w:val="000000"/>
          <w:sz w:val="28"/>
          <w:szCs w:val="28"/>
        </w:rPr>
      </w:pPr>
      <w:bookmarkStart w:id="47" w:name="_Toc5648"/>
      <w:bookmarkStart w:id="48" w:name="_Toc498551278"/>
      <w:bookmarkStart w:id="49" w:name="_Toc498385099"/>
      <w:bookmarkStart w:id="50" w:name="_Toc498385767"/>
      <w:r w:rsidRPr="006F5472">
        <w:rPr>
          <w:rFonts w:ascii="楷体" w:eastAsia="楷体" w:hAnsi="楷体"/>
          <w:b/>
          <w:color w:val="000000"/>
          <w:sz w:val="28"/>
          <w:szCs w:val="28"/>
        </w:rPr>
        <w:t>1.工程项目总投资不准确风险</w:t>
      </w:r>
      <w:bookmarkEnd w:id="47"/>
      <w:bookmarkEnd w:id="48"/>
    </w:p>
    <w:p w14:paraId="61E97BCC"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bookmarkStart w:id="51" w:name="_Toc498551279"/>
      <w:r>
        <w:rPr>
          <w:rFonts w:ascii="楷体" w:eastAsia="楷体" w:hAnsi="楷体" w:cs="楷体" w:hint="eastAsia"/>
          <w:sz w:val="28"/>
          <w:szCs w:val="28"/>
          <w:lang w:val="en-GB"/>
        </w:rPr>
        <w:t>工程可行性研究报告中的总投资额与实际造价成本可能会发生偏差，影响资金项目资金投入和发债计划安排。</w:t>
      </w:r>
    </w:p>
    <w:p w14:paraId="553F1A0C"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风险控制措施：按照市政府主管部门的批复结果及时调整项目资金投入计划，保障项目顺利实施。</w:t>
      </w:r>
    </w:p>
    <w:p w14:paraId="70D72F80" w14:textId="77777777" w:rsidR="00950A83" w:rsidRDefault="00F409FD">
      <w:pPr>
        <w:pStyle w:val="2"/>
        <w:widowControl w:val="0"/>
        <w:spacing w:beforeLines="100" w:before="240" w:afterLines="100" w:after="240" w:line="360" w:lineRule="auto"/>
        <w:ind w:firstLineChars="200" w:firstLine="562"/>
        <w:jc w:val="both"/>
        <w:rPr>
          <w:rFonts w:ascii="楷体" w:eastAsia="楷体" w:hAnsi="楷体" w:cs="楷体"/>
          <w:b/>
          <w:bCs/>
          <w:color w:val="000000" w:themeColor="text1"/>
          <w:sz w:val="28"/>
          <w:szCs w:val="28"/>
          <w:lang w:val="en-GB"/>
        </w:rPr>
      </w:pPr>
      <w:bookmarkStart w:id="52" w:name="_Toc7640"/>
      <w:bookmarkStart w:id="53" w:name="_Toc498551286"/>
      <w:bookmarkStart w:id="54" w:name="_Toc498385773"/>
      <w:bookmarkStart w:id="55" w:name="_Toc498385105"/>
      <w:bookmarkEnd w:id="49"/>
      <w:bookmarkEnd w:id="50"/>
      <w:bookmarkEnd w:id="51"/>
      <w:r>
        <w:rPr>
          <w:rFonts w:ascii="楷体" w:eastAsia="楷体" w:hAnsi="楷体" w:cs="楷体" w:hint="eastAsia"/>
          <w:b/>
          <w:bCs/>
          <w:color w:val="000000" w:themeColor="text1"/>
          <w:sz w:val="28"/>
          <w:szCs w:val="28"/>
          <w:lang w:val="en-GB"/>
        </w:rPr>
        <w:t>（三）影响融资平衡结果的风险及控制措施</w:t>
      </w:r>
      <w:bookmarkEnd w:id="52"/>
      <w:bookmarkEnd w:id="53"/>
      <w:bookmarkEnd w:id="54"/>
      <w:bookmarkEnd w:id="55"/>
    </w:p>
    <w:p w14:paraId="0A4625FC" w14:textId="77777777" w:rsidR="00950A83" w:rsidRPr="006F5472" w:rsidRDefault="00F409FD" w:rsidP="006F5472">
      <w:pPr>
        <w:spacing w:before="120" w:after="120" w:line="360" w:lineRule="auto"/>
        <w:ind w:left="567"/>
        <w:jc w:val="both"/>
        <w:outlineLvl w:val="2"/>
        <w:rPr>
          <w:rFonts w:ascii="楷体" w:eastAsia="楷体" w:hAnsi="楷体"/>
          <w:b/>
          <w:color w:val="000000"/>
          <w:sz w:val="28"/>
          <w:szCs w:val="28"/>
        </w:rPr>
      </w:pPr>
      <w:bookmarkStart w:id="56" w:name="_Toc498385774"/>
      <w:bookmarkStart w:id="57" w:name="_Toc498385106"/>
      <w:bookmarkStart w:id="58" w:name="_Toc7555"/>
      <w:bookmarkStart w:id="59" w:name="_Toc498551287"/>
      <w:r w:rsidRPr="006F5472">
        <w:rPr>
          <w:rFonts w:ascii="楷体" w:eastAsia="楷体" w:hAnsi="楷体"/>
          <w:b/>
          <w:color w:val="000000"/>
          <w:sz w:val="28"/>
          <w:szCs w:val="28"/>
        </w:rPr>
        <w:t>1.投资测算不准确风险</w:t>
      </w:r>
      <w:bookmarkEnd w:id="56"/>
      <w:bookmarkEnd w:id="57"/>
      <w:bookmarkEnd w:id="58"/>
      <w:bookmarkEnd w:id="59"/>
    </w:p>
    <w:p w14:paraId="402BD7FD"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影响本项目融资平衡最大的风险在于对未来经营预测、项目进度以及项目整体现金流测算等重要环节出现判断偏差。经营预测偏大或偏小直接导致投资总额设计偏大或偏小；对项目进度错判将导致融资节奏错乱，导致资金不能及时足额注入到项目或者大额资金不能充分运用的后果；整体现金流测算出现偏差将导致项目可行性分析不能及时纠偏，项目资金投入和现金流入不能平衡的结果。</w:t>
      </w:r>
    </w:p>
    <w:p w14:paraId="6D09DB86"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风险控制措施：债券内所含项目的可行性研究报告均聘请了国内知名研究院经过大量分析论证工作后得出，分析结果较为可靠。</w:t>
      </w:r>
    </w:p>
    <w:p w14:paraId="2E37A2FC"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此外，根据《财政部关于试点发展项目收益与融资自求平衡的地方政府专项债券品种的通知》（财预〔</w:t>
      </w:r>
      <w:r>
        <w:rPr>
          <w:rFonts w:ascii="楷体" w:eastAsia="楷体" w:hAnsi="楷体" w:cs="楷体"/>
          <w:sz w:val="28"/>
          <w:szCs w:val="28"/>
          <w:lang w:val="en-GB"/>
        </w:rPr>
        <w:t>2017〕89号）规定，因项目取得的政府性基金或专项收入暂时难以实现，不能偿还到期债券本金时，可在专项债务限额内发行相关专项债券周转偿还，项目收入实现后予以归还。同时，为控制融资平衡风险，三亚市政府有权视项目平衡情况动态调整项目资本金比例。</w:t>
      </w:r>
    </w:p>
    <w:p w14:paraId="27746867" w14:textId="77777777" w:rsidR="00950A83" w:rsidRPr="006F5472" w:rsidRDefault="00F409FD" w:rsidP="006F5472">
      <w:pPr>
        <w:spacing w:before="120" w:after="120" w:line="360" w:lineRule="auto"/>
        <w:ind w:left="567"/>
        <w:jc w:val="both"/>
        <w:outlineLvl w:val="2"/>
        <w:rPr>
          <w:rFonts w:ascii="楷体" w:eastAsia="楷体" w:hAnsi="楷体"/>
          <w:b/>
          <w:color w:val="000000"/>
          <w:sz w:val="28"/>
          <w:szCs w:val="28"/>
        </w:rPr>
      </w:pPr>
      <w:bookmarkStart w:id="60" w:name="_Toc3687"/>
      <w:r w:rsidRPr="006F5472">
        <w:rPr>
          <w:rFonts w:ascii="楷体" w:eastAsia="楷体" w:hAnsi="楷体"/>
          <w:b/>
          <w:color w:val="000000"/>
          <w:sz w:val="28"/>
          <w:szCs w:val="28"/>
        </w:rPr>
        <w:lastRenderedPageBreak/>
        <w:t>2.利率波动风险</w:t>
      </w:r>
      <w:bookmarkEnd w:id="60"/>
    </w:p>
    <w:p w14:paraId="37D5FC81"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在本政府专项债券存续期内，国际、国内宏观经济环境的变化，国家经济政策变动等因素会引起债务资本市场利率的波动，市场利率波动将会对本项目的财务成本产生影响，进而影响项目投资收益的平衡。</w:t>
      </w:r>
    </w:p>
    <w:p w14:paraId="2744A679"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风险控制措施：为控制项目融资平衡风险，可动态调整债券发行期限和还款方式及时间，做好期限配比、还款计划和准备，加快资金周转，适当增大流动比率，充分盘活资金，用资金使用效率收益对</w:t>
      </w:r>
      <w:proofErr w:type="gramStart"/>
      <w:r>
        <w:rPr>
          <w:rFonts w:ascii="楷体" w:eastAsia="楷体" w:hAnsi="楷体" w:cs="楷体" w:hint="eastAsia"/>
          <w:sz w:val="28"/>
          <w:szCs w:val="28"/>
          <w:lang w:val="en-GB"/>
        </w:rPr>
        <w:t>冲利率</w:t>
      </w:r>
      <w:proofErr w:type="gramEnd"/>
      <w:r>
        <w:rPr>
          <w:rFonts w:ascii="楷体" w:eastAsia="楷体" w:hAnsi="楷体" w:cs="楷体" w:hint="eastAsia"/>
          <w:sz w:val="28"/>
          <w:szCs w:val="28"/>
          <w:lang w:val="en-GB"/>
        </w:rPr>
        <w:t>波动损失。</w:t>
      </w:r>
    </w:p>
    <w:p w14:paraId="0FB33FFC" w14:textId="77777777" w:rsidR="00950A83" w:rsidRPr="006F5472" w:rsidRDefault="00F409FD" w:rsidP="006F5472">
      <w:pPr>
        <w:spacing w:before="120" w:after="120" w:line="360" w:lineRule="auto"/>
        <w:ind w:left="567"/>
        <w:jc w:val="both"/>
        <w:outlineLvl w:val="2"/>
        <w:rPr>
          <w:rFonts w:ascii="楷体" w:eastAsia="楷体" w:hAnsi="楷体"/>
          <w:b/>
          <w:color w:val="000000"/>
          <w:sz w:val="28"/>
          <w:szCs w:val="28"/>
        </w:rPr>
      </w:pPr>
      <w:bookmarkStart w:id="61" w:name="_Toc498551289"/>
      <w:bookmarkStart w:id="62" w:name="_Toc25085"/>
      <w:r w:rsidRPr="006F5472">
        <w:rPr>
          <w:rFonts w:ascii="楷体" w:eastAsia="楷体" w:hAnsi="楷体"/>
          <w:b/>
          <w:color w:val="000000"/>
          <w:sz w:val="28"/>
          <w:szCs w:val="28"/>
        </w:rPr>
        <w:t>3.存续债券置换不畅风险</w:t>
      </w:r>
      <w:bookmarkEnd w:id="61"/>
      <w:bookmarkEnd w:id="62"/>
    </w:p>
    <w:p w14:paraId="6AAA59B8" w14:textId="77777777" w:rsidR="00950A83" w:rsidRDefault="00F409FD">
      <w:pPr>
        <w:spacing w:before="120" w:after="120" w:line="360" w:lineRule="auto"/>
        <w:ind w:firstLineChars="200" w:firstLine="560"/>
        <w:jc w:val="both"/>
        <w:rPr>
          <w:rFonts w:ascii="楷体" w:eastAsia="楷体" w:hAnsi="楷体" w:cs="楷体"/>
          <w:sz w:val="28"/>
          <w:szCs w:val="28"/>
          <w:lang w:val="en-GB"/>
        </w:rPr>
      </w:pPr>
      <w:r>
        <w:rPr>
          <w:rFonts w:ascii="楷体" w:eastAsia="楷体" w:hAnsi="楷体" w:cs="楷体" w:hint="eastAsia"/>
          <w:sz w:val="28"/>
          <w:szCs w:val="28"/>
          <w:lang w:val="en-GB"/>
        </w:rPr>
        <w:t>根据《地方政府专项债务预算管理办法》（财预〔</w:t>
      </w:r>
      <w:r>
        <w:rPr>
          <w:rFonts w:ascii="楷体" w:eastAsia="楷体" w:hAnsi="楷体" w:cs="楷体"/>
          <w:sz w:val="28"/>
          <w:szCs w:val="28"/>
          <w:lang w:val="en-GB"/>
        </w:rPr>
        <w:t>2016〕155号）第六条规定，专项债务本金通过对应的政府性基金收入、专项收入、发行专项债券等偿还。若本期政府专项债券到期时项目收入不足以偿还本期债券，发行人将发行政府专项债券置换本期债券。因此存在由于政府专项债券不能足额及时募集而造成本期政府专项债券不能按期足额兑付的风险。</w:t>
      </w:r>
    </w:p>
    <w:p w14:paraId="2440EA5F" w14:textId="77777777" w:rsidR="00950A83" w:rsidRDefault="00F409FD">
      <w:pPr>
        <w:spacing w:before="120" w:after="120" w:line="360" w:lineRule="auto"/>
        <w:ind w:firstLineChars="200" w:firstLine="560"/>
        <w:jc w:val="both"/>
        <w:rPr>
          <w:rFonts w:ascii="楷体" w:eastAsia="楷体" w:hAnsi="楷体" w:cs="楷体"/>
          <w:lang w:val="en-GB"/>
        </w:rPr>
      </w:pPr>
      <w:r>
        <w:rPr>
          <w:rFonts w:ascii="楷体" w:eastAsia="楷体" w:hAnsi="楷体" w:cs="楷体" w:hint="eastAsia"/>
          <w:sz w:val="28"/>
          <w:szCs w:val="28"/>
          <w:lang w:val="en-GB"/>
        </w:rPr>
        <w:t>风险控制措施：为防止发生存续债券不能顺畅置换的风险，发行人将会同主承销商及承销团成员提前准备发行资料，选取</w:t>
      </w:r>
      <w:proofErr w:type="gramStart"/>
      <w:r>
        <w:rPr>
          <w:rFonts w:ascii="楷体" w:eastAsia="楷体" w:hAnsi="楷体" w:cs="楷体" w:hint="eastAsia"/>
          <w:sz w:val="28"/>
          <w:szCs w:val="28"/>
          <w:lang w:val="en-GB"/>
        </w:rPr>
        <w:t>合适发行</w:t>
      </w:r>
      <w:proofErr w:type="gramEnd"/>
      <w:r>
        <w:rPr>
          <w:rFonts w:ascii="楷体" w:eastAsia="楷体" w:hAnsi="楷体" w:cs="楷体" w:hint="eastAsia"/>
          <w:sz w:val="28"/>
          <w:szCs w:val="28"/>
          <w:lang w:val="en-GB"/>
        </w:rPr>
        <w:t>时间窗口，根据市场行情科学定价，力争在存续债券兑付日之前及时足额地募集到还款资金。</w:t>
      </w:r>
    </w:p>
    <w:p w14:paraId="696C0205" w14:textId="77777777" w:rsidR="00950A83" w:rsidRDefault="00F409FD">
      <w:pPr>
        <w:pStyle w:val="2"/>
        <w:widowControl w:val="0"/>
        <w:spacing w:beforeLines="100" w:before="240" w:afterLines="100" w:after="240"/>
        <w:ind w:firstLineChars="200" w:firstLine="562"/>
        <w:jc w:val="both"/>
        <w:rPr>
          <w:rFonts w:ascii="楷体" w:eastAsia="楷体" w:hAnsi="楷体" w:cs="楷体"/>
          <w:b/>
          <w:bCs/>
          <w:color w:val="000000" w:themeColor="text1"/>
          <w:sz w:val="28"/>
          <w:szCs w:val="28"/>
        </w:rPr>
      </w:pPr>
      <w:bookmarkStart w:id="63" w:name="_Toc16774"/>
      <w:bookmarkStart w:id="64" w:name="_Toc15917"/>
      <w:bookmarkStart w:id="65" w:name="_Toc1363787282"/>
      <w:bookmarkStart w:id="66" w:name="_Toc17302"/>
      <w:r>
        <w:rPr>
          <w:rFonts w:ascii="楷体" w:eastAsia="楷体" w:hAnsi="楷体" w:cs="楷体" w:hint="eastAsia"/>
          <w:b/>
          <w:bCs/>
          <w:color w:val="000000" w:themeColor="text1"/>
          <w:sz w:val="28"/>
          <w:szCs w:val="28"/>
        </w:rPr>
        <w:lastRenderedPageBreak/>
        <w:t>八、偿债保障及投资者保护</w:t>
      </w:r>
      <w:bookmarkEnd w:id="63"/>
      <w:bookmarkEnd w:id="64"/>
      <w:bookmarkEnd w:id="65"/>
      <w:bookmarkEnd w:id="66"/>
    </w:p>
    <w:p w14:paraId="6F966CE7" w14:textId="77777777" w:rsidR="00950A83" w:rsidRDefault="00F409FD">
      <w:pPr>
        <w:keepNext/>
        <w:keepLines/>
        <w:widowControl w:val="0"/>
        <w:spacing w:beforeLines="100" w:before="240" w:afterLines="100" w:after="240" w:line="360" w:lineRule="auto"/>
        <w:ind w:firstLineChars="200" w:firstLine="562"/>
        <w:jc w:val="both"/>
        <w:outlineLvl w:val="1"/>
        <w:rPr>
          <w:rFonts w:ascii="楷体" w:eastAsia="楷体" w:hAnsi="楷体" w:cs="楷体"/>
          <w:b/>
          <w:bCs/>
          <w:color w:val="000000"/>
          <w:sz w:val="28"/>
          <w:szCs w:val="28"/>
          <w:lang w:val="en-GB"/>
        </w:rPr>
      </w:pPr>
      <w:r>
        <w:rPr>
          <w:rFonts w:ascii="楷体" w:eastAsia="楷体" w:hAnsi="楷体" w:cs="楷体" w:hint="eastAsia"/>
          <w:b/>
          <w:bCs/>
          <w:color w:val="000000"/>
          <w:sz w:val="28"/>
          <w:szCs w:val="28"/>
          <w:lang w:val="en-GB"/>
        </w:rPr>
        <w:t>（一）专项债券偿债保障措施</w:t>
      </w:r>
    </w:p>
    <w:p w14:paraId="78DCDA1E" w14:textId="24897BE2"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sidRPr="008B1953">
        <w:rPr>
          <w:rFonts w:ascii="楷体" w:eastAsia="楷体" w:hAnsi="楷体" w:cs="楷体" w:hint="eastAsia"/>
          <w:color w:val="000000"/>
          <w:kern w:val="2"/>
          <w:sz w:val="28"/>
          <w:szCs w:val="28"/>
        </w:rPr>
        <w:t>1</w:t>
      </w:r>
      <w:r w:rsidR="008B1953" w:rsidRPr="006F5472">
        <w:rPr>
          <w:rFonts w:ascii="楷体" w:eastAsia="楷体" w:hAnsi="楷体" w:cs="楷体" w:hint="eastAsia"/>
          <w:color w:val="000000"/>
          <w:kern w:val="2"/>
          <w:sz w:val="28"/>
          <w:szCs w:val="28"/>
        </w:rPr>
        <w:t>．</w:t>
      </w:r>
      <w:r>
        <w:rPr>
          <w:rFonts w:ascii="楷体" w:eastAsia="楷体" w:hAnsi="楷体" w:cs="楷体" w:hint="eastAsia"/>
          <w:color w:val="000000"/>
          <w:kern w:val="2"/>
          <w:sz w:val="28"/>
          <w:szCs w:val="28"/>
        </w:rPr>
        <w:t>根据《财政部关于印发&lt;地方政府专项债务预算管理办法&gt;的通知》（财预〔2016〕155号）规定，专项债务应当有偿还计划和稳定的偿还资金来源。专项债务本金通过对应的政府性基金收入、专项收入、发行专项债券等偿还。专项债务利息通过对应的政府性基金收入、专项收入偿还，不通过发行专项债券偿</w:t>
      </w:r>
      <w:r w:rsidR="00D249B8">
        <w:rPr>
          <w:rFonts w:ascii="楷体" w:eastAsia="楷体" w:hAnsi="楷体" w:cs="楷体" w:hint="eastAsia"/>
          <w:color w:val="000000"/>
          <w:kern w:val="2"/>
          <w:sz w:val="28"/>
          <w:szCs w:val="28"/>
        </w:rPr>
        <w:t>还</w:t>
      </w:r>
      <w:r>
        <w:rPr>
          <w:rFonts w:ascii="楷体" w:eastAsia="楷体" w:hAnsi="楷体" w:cs="楷体" w:hint="eastAsia"/>
          <w:color w:val="000000"/>
          <w:kern w:val="2"/>
          <w:sz w:val="28"/>
          <w:szCs w:val="28"/>
        </w:rPr>
        <w:t>。专项债务收支按照对应的政府性基金收入、专项收入实现项目收支平衡。</w:t>
      </w:r>
    </w:p>
    <w:p w14:paraId="4BA8A902" w14:textId="4962570F"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2</w:t>
      </w:r>
      <w:r w:rsidR="008B1953">
        <w:rPr>
          <w:rFonts w:ascii="楷体" w:eastAsia="楷体" w:hAnsi="楷体" w:cs="楷体" w:hint="eastAsia"/>
          <w:color w:val="000000"/>
          <w:kern w:val="2"/>
          <w:sz w:val="28"/>
          <w:szCs w:val="28"/>
        </w:rPr>
        <w:t>．</w:t>
      </w:r>
      <w:r>
        <w:rPr>
          <w:rFonts w:ascii="楷体" w:eastAsia="楷体" w:hAnsi="楷体" w:cs="楷体" w:hint="eastAsia"/>
          <w:color w:val="000000"/>
          <w:kern w:val="2"/>
          <w:sz w:val="28"/>
          <w:szCs w:val="28"/>
        </w:rPr>
        <w:t>根据《国务院办公厅关于印发地方政府性债务风险应急处置预案的通知》（国办函〔2016〕88号）规定，对地方政府债券，地方政府依法承担全部偿还责任。市县财政将根据《财政部关于印发&lt;地方政府专项债务预算管理办法&gt;的通知》（财预〔2016〕155号）规定,及时按照转贷协议约定向省级财政部门缴纳本级应当承担的还本付息资金，由省级财政部门按照合同约定及时偿还专项债券到期本息。如偿债出现困难，将通过调减投资计划、调整预算支出等措施进行偿债。未及时足额向省级财政部门缴纳专项债券还本付息资金的，省级财政部门可以采取适当方式扣回。</w:t>
      </w:r>
    </w:p>
    <w:p w14:paraId="20689229" w14:textId="77777777" w:rsidR="00950A83" w:rsidRDefault="00F409FD">
      <w:pPr>
        <w:keepNext/>
        <w:keepLines/>
        <w:widowControl w:val="0"/>
        <w:spacing w:beforeLines="100" w:before="240" w:afterLines="100" w:after="240" w:line="360" w:lineRule="auto"/>
        <w:ind w:firstLineChars="200" w:firstLine="562"/>
        <w:jc w:val="both"/>
        <w:outlineLvl w:val="1"/>
        <w:rPr>
          <w:rFonts w:ascii="楷体" w:eastAsia="楷体" w:hAnsi="楷体" w:cs="楷体"/>
          <w:b/>
          <w:bCs/>
          <w:color w:val="000000"/>
          <w:sz w:val="28"/>
          <w:szCs w:val="28"/>
          <w:lang w:val="en-GB"/>
        </w:rPr>
      </w:pPr>
      <w:r>
        <w:rPr>
          <w:rFonts w:ascii="楷体" w:eastAsia="楷体" w:hAnsi="楷体" w:cs="楷体" w:hint="eastAsia"/>
          <w:b/>
          <w:bCs/>
          <w:color w:val="000000"/>
          <w:sz w:val="28"/>
          <w:szCs w:val="28"/>
          <w:lang w:val="en-GB"/>
        </w:rPr>
        <w:t>（二）专项债券的投资者保护措施</w:t>
      </w:r>
    </w:p>
    <w:p w14:paraId="66BBFFF7" w14:textId="77777777"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根据《中华人民共和国预算法》、《国务院关于加强地方政府性债务管理的意见》（国发〔2014〕43号）和《国务院办公厅关于印发地方政府性债务风险应急处置预案的通知》（国办函〔2016〕88号），海南省政府先后制定了相关政策性文件，全面防控政府性债务风险并</w:t>
      </w:r>
      <w:r>
        <w:rPr>
          <w:rFonts w:ascii="楷体" w:eastAsia="楷体" w:hAnsi="楷体" w:cs="楷体" w:hint="eastAsia"/>
          <w:color w:val="000000"/>
          <w:kern w:val="2"/>
          <w:sz w:val="28"/>
          <w:szCs w:val="28"/>
        </w:rPr>
        <w:lastRenderedPageBreak/>
        <w:t>完善应急处置机制。</w:t>
      </w:r>
    </w:p>
    <w:p w14:paraId="55579519" w14:textId="77777777" w:rsidR="00950A83" w:rsidRDefault="00F409FD">
      <w:pPr>
        <w:keepNext/>
        <w:keepLines/>
        <w:widowControl w:val="0"/>
        <w:spacing w:beforeLines="100" w:before="240" w:afterLines="100" w:after="240"/>
        <w:ind w:firstLineChars="200" w:firstLine="562"/>
        <w:jc w:val="both"/>
        <w:outlineLvl w:val="1"/>
        <w:rPr>
          <w:rFonts w:ascii="楷体" w:eastAsia="楷体" w:hAnsi="楷体" w:cs="楷体"/>
          <w:color w:val="000000"/>
          <w:sz w:val="28"/>
          <w:szCs w:val="28"/>
        </w:rPr>
      </w:pPr>
      <w:r>
        <w:rPr>
          <w:rFonts w:ascii="楷体" w:eastAsia="楷体" w:hAnsi="楷体" w:cs="楷体" w:hint="eastAsia"/>
          <w:b/>
          <w:bCs/>
          <w:color w:val="000000"/>
          <w:sz w:val="28"/>
          <w:szCs w:val="28"/>
        </w:rPr>
        <w:t>九、结论</w:t>
      </w:r>
    </w:p>
    <w:p w14:paraId="1BFFCF47" w14:textId="40F413D2"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基于财政部对地方政府发行专项债券的要求，本项目可以通过</w:t>
      </w:r>
      <w:r w:rsidR="00AC78F2">
        <w:rPr>
          <w:rFonts w:ascii="楷体" w:eastAsia="楷体" w:hAnsi="楷体" w:cs="楷体" w:hint="eastAsia"/>
          <w:color w:val="000000"/>
          <w:kern w:val="2"/>
          <w:sz w:val="28"/>
          <w:szCs w:val="28"/>
        </w:rPr>
        <w:t>调剂</w:t>
      </w:r>
      <w:r>
        <w:rPr>
          <w:rFonts w:ascii="楷体" w:eastAsia="楷体" w:hAnsi="楷体" w:cs="楷体" w:hint="eastAsia"/>
          <w:color w:val="000000"/>
          <w:kern w:val="2"/>
          <w:sz w:val="28"/>
          <w:szCs w:val="28"/>
        </w:rPr>
        <w:t>发行专项债券的方式进行融资以完成资金筹措，并以项目自身收益所对应的充足、稳定现金</w:t>
      </w:r>
      <w:proofErr w:type="gramStart"/>
      <w:r>
        <w:rPr>
          <w:rFonts w:ascii="楷体" w:eastAsia="楷体" w:hAnsi="楷体" w:cs="楷体" w:hint="eastAsia"/>
          <w:color w:val="000000"/>
          <w:kern w:val="2"/>
          <w:sz w:val="28"/>
          <w:szCs w:val="28"/>
        </w:rPr>
        <w:t>流作为</w:t>
      </w:r>
      <w:proofErr w:type="gramEnd"/>
      <w:r>
        <w:rPr>
          <w:rFonts w:ascii="楷体" w:eastAsia="楷体" w:hAnsi="楷体" w:cs="楷体" w:hint="eastAsia"/>
          <w:color w:val="000000"/>
          <w:kern w:val="2"/>
          <w:sz w:val="28"/>
          <w:szCs w:val="28"/>
        </w:rPr>
        <w:t>还本付息的资金来源。</w:t>
      </w:r>
    </w:p>
    <w:p w14:paraId="3FBF9F8C" w14:textId="07EE9D03" w:rsidR="00950A83" w:rsidRDefault="00F409FD">
      <w:pPr>
        <w:widowControl w:val="0"/>
        <w:spacing w:before="120" w:after="120" w:line="360" w:lineRule="auto"/>
        <w:ind w:firstLineChars="200" w:firstLine="560"/>
        <w:jc w:val="both"/>
        <w:rPr>
          <w:rFonts w:ascii="楷体" w:eastAsia="楷体" w:hAnsi="楷体" w:cs="楷体"/>
          <w:color w:val="000000"/>
          <w:kern w:val="2"/>
          <w:sz w:val="28"/>
          <w:szCs w:val="28"/>
        </w:rPr>
      </w:pPr>
      <w:r>
        <w:rPr>
          <w:rFonts w:ascii="楷体" w:eastAsia="楷体" w:hAnsi="楷体" w:cs="楷体" w:hint="eastAsia"/>
          <w:color w:val="000000"/>
          <w:kern w:val="2"/>
          <w:sz w:val="28"/>
          <w:szCs w:val="28"/>
        </w:rPr>
        <w:t>综上所述，本次</w:t>
      </w:r>
      <w:r w:rsidR="007D3F1B">
        <w:rPr>
          <w:rFonts w:ascii="楷体" w:eastAsia="楷体" w:hAnsi="楷体" w:cs="楷体" w:hint="eastAsia"/>
          <w:color w:val="000000"/>
          <w:kern w:val="2"/>
          <w:sz w:val="28"/>
          <w:szCs w:val="28"/>
        </w:rPr>
        <w:t>调剂</w:t>
      </w:r>
      <w:r>
        <w:rPr>
          <w:rFonts w:ascii="楷体" w:eastAsia="楷体" w:hAnsi="楷体" w:cs="楷体" w:hint="eastAsia"/>
          <w:color w:val="000000"/>
          <w:kern w:val="2"/>
          <w:sz w:val="28"/>
          <w:szCs w:val="28"/>
        </w:rPr>
        <w:t>三亚市政府专项债券项目债券金额，是解决本项目资金来源的较好方式。</w:t>
      </w:r>
    </w:p>
    <w:p w14:paraId="3558A603" w14:textId="77777777" w:rsidR="00950A83" w:rsidRDefault="00950A83">
      <w:pPr>
        <w:widowControl w:val="0"/>
        <w:spacing w:after="160" w:line="259" w:lineRule="auto"/>
        <w:jc w:val="both"/>
        <w:rPr>
          <w:rFonts w:ascii="楷体" w:eastAsia="楷体" w:hAnsi="楷体" w:cs="楷体"/>
          <w:kern w:val="2"/>
          <w:sz w:val="21"/>
          <w:szCs w:val="22"/>
        </w:rPr>
      </w:pPr>
    </w:p>
    <w:p w14:paraId="24E58700" w14:textId="1CA9C04B" w:rsidR="00950A83" w:rsidRDefault="00B06493">
      <w:pPr>
        <w:spacing w:before="120" w:after="120" w:line="360" w:lineRule="auto"/>
        <w:ind w:firstLine="510"/>
        <w:jc w:val="right"/>
        <w:rPr>
          <w:rFonts w:ascii="楷体" w:eastAsia="楷体" w:hAnsi="楷体" w:cs="楷体"/>
          <w:sz w:val="28"/>
          <w:szCs w:val="28"/>
        </w:rPr>
      </w:pPr>
      <w:r w:rsidRPr="00B06493">
        <w:rPr>
          <w:rFonts w:ascii="楷体" w:eastAsia="楷体" w:hAnsi="楷体" w:cs="楷体" w:hint="eastAsia"/>
          <w:sz w:val="28"/>
          <w:szCs w:val="28"/>
        </w:rPr>
        <w:t>三亚环通工程管理有限公</w:t>
      </w:r>
      <w:r w:rsidR="00F409FD">
        <w:rPr>
          <w:rFonts w:ascii="楷体" w:eastAsia="楷体" w:hAnsi="楷体" w:cs="楷体" w:hint="eastAsia"/>
          <w:sz w:val="28"/>
          <w:szCs w:val="28"/>
        </w:rPr>
        <w:t>司</w:t>
      </w:r>
    </w:p>
    <w:p w14:paraId="1478D089" w14:textId="70483C4E" w:rsidR="00950A83" w:rsidRDefault="008971CF">
      <w:pPr>
        <w:spacing w:before="120" w:after="120" w:line="360" w:lineRule="auto"/>
        <w:ind w:firstLine="510"/>
        <w:jc w:val="right"/>
        <w:rPr>
          <w:rFonts w:ascii="楷体" w:eastAsia="楷体" w:hAnsi="楷体" w:cs="楷体"/>
          <w:color w:val="000000"/>
          <w:sz w:val="28"/>
          <w:szCs w:val="28"/>
        </w:rPr>
      </w:pPr>
      <w:r>
        <w:rPr>
          <w:rFonts w:ascii="楷体" w:eastAsia="楷体" w:hAnsi="楷体" w:cs="楷体"/>
          <w:sz w:val="28"/>
          <w:szCs w:val="28"/>
        </w:rPr>
        <w:t>2024年</w:t>
      </w:r>
      <w:r w:rsidR="00BB5909">
        <w:rPr>
          <w:rFonts w:ascii="楷体" w:eastAsia="楷体" w:hAnsi="楷体" w:cs="楷体" w:hint="eastAsia"/>
          <w:sz w:val="28"/>
          <w:szCs w:val="28"/>
        </w:rPr>
        <w:t>12</w:t>
      </w:r>
      <w:r>
        <w:rPr>
          <w:rFonts w:ascii="楷体" w:eastAsia="楷体" w:hAnsi="楷体" w:cs="楷体" w:hint="eastAsia"/>
          <w:sz w:val="28"/>
          <w:szCs w:val="28"/>
        </w:rPr>
        <w:t>月</w:t>
      </w:r>
      <w:r w:rsidR="00BB5909">
        <w:rPr>
          <w:rFonts w:ascii="楷体" w:eastAsia="楷体" w:hAnsi="楷体" w:cs="楷体" w:hint="eastAsia"/>
          <w:sz w:val="28"/>
          <w:szCs w:val="28"/>
        </w:rPr>
        <w:t>0</w:t>
      </w:r>
      <w:r w:rsidR="008D7807">
        <w:rPr>
          <w:rFonts w:ascii="楷体" w:eastAsia="楷体" w:hAnsi="楷体" w:cs="楷体" w:hint="eastAsia"/>
          <w:sz w:val="28"/>
          <w:szCs w:val="28"/>
        </w:rPr>
        <w:t>6</w:t>
      </w:r>
      <w:r w:rsidR="00F409FD">
        <w:rPr>
          <w:rFonts w:ascii="楷体" w:eastAsia="楷体" w:hAnsi="楷体" w:cs="楷体" w:hint="eastAsia"/>
          <w:sz w:val="28"/>
          <w:szCs w:val="28"/>
        </w:rPr>
        <w:t>日</w:t>
      </w:r>
    </w:p>
    <w:p w14:paraId="79E4E0D2" w14:textId="77777777" w:rsidR="00950A83" w:rsidRDefault="00950A83">
      <w:pPr>
        <w:spacing w:before="120" w:after="120" w:line="360" w:lineRule="auto"/>
        <w:ind w:firstLine="510"/>
        <w:jc w:val="right"/>
        <w:rPr>
          <w:rFonts w:ascii="楷体" w:eastAsia="楷体" w:hAnsi="楷体" w:cs="楷体"/>
          <w:color w:val="000000"/>
          <w:sz w:val="28"/>
          <w:szCs w:val="28"/>
        </w:rPr>
      </w:pPr>
    </w:p>
    <w:sectPr w:rsidR="00950A83">
      <w:headerReference w:type="even" r:id="rId20"/>
      <w:headerReference w:type="default" r:id="rId21"/>
      <w:footerReference w:type="default" r:id="rId22"/>
      <w:headerReference w:type="first" r:id="rId23"/>
      <w:pgSz w:w="12240" w:h="15840"/>
      <w:pgMar w:top="1276" w:right="1800" w:bottom="1276" w:left="1800" w:header="708"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AC6246" w14:textId="77777777" w:rsidR="001841F2" w:rsidRDefault="001841F2">
      <w:r>
        <w:separator/>
      </w:r>
    </w:p>
  </w:endnote>
  <w:endnote w:type="continuationSeparator" w:id="0">
    <w:p w14:paraId="03970AA3" w14:textId="77777777" w:rsidR="001841F2" w:rsidRDefault="00184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embedRegular r:id="rId1" w:fontKey="{D9ED94AB-D086-4081-A74A-D33773F14175}"/>
    <w:embedBold r:id="rId2" w:fontKey="{1E624EFC-BE38-46D3-8C9B-8F467EE384D9}"/>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embedRegular r:id="rId3" w:fontKey="{E6BBC3F2-DD82-4498-A0F7-98A5CA7F9AFF}"/>
    <w:embedBold r:id="rId4" w:fontKey="{A3CA12F1-8FA3-4520-8C5B-82589B93B274}"/>
  </w:font>
  <w:font w:name="华文楷体">
    <w:panose1 w:val="02010600040101010101"/>
    <w:charset w:val="86"/>
    <w:family w:val="auto"/>
    <w:pitch w:val="variable"/>
    <w:sig w:usb0="00000287" w:usb1="080F0000" w:usb2="00000010" w:usb3="00000000" w:csb0="0004009F" w:csb1="00000000"/>
  </w:font>
  <w:font w:name="LF_Kai">
    <w:altName w:val="宋体"/>
    <w:charset w:val="86"/>
    <w:family w:val="auto"/>
    <w:pitch w:val="default"/>
    <w:sig w:usb0="00000000" w:usb1="00000000" w:usb2="00000010" w:usb3="00000000" w:csb0="00040000" w:csb1="00000000"/>
  </w:font>
  <w:font w:name="Segoe UI">
    <w:panose1 w:val="020B0502040204020203"/>
    <w:charset w:val="00"/>
    <w:family w:val="swiss"/>
    <w:pitch w:val="variable"/>
    <w:sig w:usb0="E4002EFF" w:usb1="C000E47F" w:usb2="00000009" w:usb3="00000000" w:csb0="000001FF" w:csb1="00000000"/>
    <w:embedRegular r:id="rId5" w:fontKey="{83CCB472-FE40-44DD-93E8-DA6F579962BB}"/>
  </w:font>
  <w:font w:name="华文细黑">
    <w:panose1 w:val="02010600040101010101"/>
    <w:charset w:val="86"/>
    <w:family w:val="auto"/>
    <w:pitch w:val="variable"/>
    <w:sig w:usb0="00000287" w:usb1="080F0000" w:usb2="00000010" w:usb3="00000000" w:csb0="0004009F" w:csb1="00000000"/>
    <w:embedRegular r:id="rId6" w:subsetted="1" w:fontKey="{C6B446D0-E588-4363-9585-1A9B3905CC88}"/>
  </w:font>
  <w:font w:name="楷体">
    <w:panose1 w:val="02010609060101010101"/>
    <w:charset w:val="86"/>
    <w:family w:val="modern"/>
    <w:pitch w:val="fixed"/>
    <w:sig w:usb0="800002BF" w:usb1="38CF7CFA" w:usb2="00000016" w:usb3="00000000" w:csb0="00040001" w:csb1="00000000"/>
    <w:embedRegular r:id="rId7" w:subsetted="1" w:fontKey="{DC1BA96C-397B-41D7-B8F5-2C719BEDE884}"/>
    <w:embedBold r:id="rId8" w:subsetted="1" w:fontKey="{F5420222-5031-48AA-9E59-1511ACCE9A37}"/>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8673598"/>
    </w:sdtPr>
    <w:sdtEndPr>
      <w:rPr>
        <w:sz w:val="21"/>
        <w:szCs w:val="21"/>
      </w:rPr>
    </w:sdtEndPr>
    <w:sdtContent>
      <w:p w14:paraId="1D129C30" w14:textId="77777777" w:rsidR="00950A83" w:rsidRDefault="00F409FD">
        <w:pPr>
          <w:pStyle w:val="ad"/>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2</w:t>
        </w:r>
        <w:r>
          <w:rPr>
            <w:sz w:val="21"/>
            <w:szCs w:val="21"/>
          </w:rPr>
          <w:fldChar w:fldCharType="end"/>
        </w:r>
      </w:p>
    </w:sdtContent>
  </w:sdt>
  <w:p w14:paraId="6DFE8F6A" w14:textId="77777777" w:rsidR="00950A83" w:rsidRDefault="00950A83">
    <w:pPr>
      <w:pStyle w:val="ad"/>
      <w:jc w:val="center"/>
      <w:rPr>
        <w:rFonts w:ascii="Verdana" w:hAnsi="Verdana"/>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9709014"/>
    </w:sdtPr>
    <w:sdtEndPr>
      <w:rPr>
        <w:rFonts w:ascii="Verdana" w:hAnsi="Verdana"/>
        <w:sz w:val="20"/>
        <w:szCs w:val="20"/>
      </w:rPr>
    </w:sdtEndPr>
    <w:sdtContent>
      <w:p w14:paraId="091BA8A4" w14:textId="77777777" w:rsidR="00954032" w:rsidRDefault="00954032">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13</w:t>
        </w:r>
        <w:r>
          <w:rPr>
            <w:rFonts w:ascii="Verdana" w:hAnsi="Verdana"/>
            <w:sz w:val="20"/>
            <w:szCs w:val="20"/>
          </w:rPr>
          <w:fldChar w:fldCharType="end"/>
        </w:r>
      </w:p>
    </w:sdtContent>
  </w:sdt>
  <w:p w14:paraId="05213E93" w14:textId="180E22BF" w:rsidR="00954032" w:rsidRDefault="00000000">
    <w:pPr>
      <w:pStyle w:val="ad"/>
    </w:pPr>
    <w:sdt>
      <w:sdtPr>
        <w:id w:val="994077342"/>
        <w:showingPlcHdr/>
      </w:sdtPr>
      <w:sdtContent>
        <w:r w:rsidR="006F5472">
          <w:t xml:space="preserve">     </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4934820"/>
    </w:sdtPr>
    <w:sdtEndPr>
      <w:rPr>
        <w:sz w:val="21"/>
        <w:szCs w:val="21"/>
      </w:rPr>
    </w:sdtEndPr>
    <w:sdtContent>
      <w:p w14:paraId="2BADC3E3" w14:textId="77777777" w:rsidR="00950A83" w:rsidRDefault="00F409FD">
        <w:pPr>
          <w:pStyle w:val="ad"/>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2</w:t>
        </w:r>
        <w:r>
          <w:rPr>
            <w:sz w:val="21"/>
            <w:szCs w:val="21"/>
          </w:rPr>
          <w:fldChar w:fldCharType="end"/>
        </w:r>
      </w:p>
    </w:sdtContent>
  </w:sdt>
  <w:p w14:paraId="4440B108" w14:textId="77777777" w:rsidR="00950A83" w:rsidRDefault="00950A83">
    <w:pPr>
      <w:pStyle w:val="a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3971028"/>
    </w:sdtPr>
    <w:sdtContent>
      <w:p w14:paraId="048AB612" w14:textId="77777777" w:rsidR="00950A83" w:rsidRDefault="00F409FD">
        <w:pPr>
          <w:pStyle w:val="ad"/>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2</w:t>
        </w:r>
        <w:r>
          <w:rPr>
            <w:sz w:val="21"/>
            <w:szCs w:val="21"/>
          </w:rPr>
          <w:fldChar w:fldCharType="end"/>
        </w:r>
      </w:p>
    </w:sdtContent>
  </w:sdt>
  <w:p w14:paraId="5877910D" w14:textId="77777777" w:rsidR="00950A83" w:rsidRDefault="00950A83">
    <w:pPr>
      <w:pStyle w:val="ad"/>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3950790"/>
    </w:sdtPr>
    <w:sdtEndPr>
      <w:rPr>
        <w:rFonts w:ascii="Verdana" w:hAnsi="Verdana"/>
        <w:sz w:val="20"/>
        <w:szCs w:val="20"/>
      </w:rPr>
    </w:sdtEndPr>
    <w:sdtContent>
      <w:p w14:paraId="59B5D9BD" w14:textId="77777777" w:rsidR="000D6C93" w:rsidRDefault="000D6C93">
        <w:pPr>
          <w:pStyle w:val="ad"/>
          <w:jc w:val="center"/>
          <w:rPr>
            <w:rFonts w:ascii="Verdana" w:hAnsi="Verdana"/>
            <w:sz w:val="20"/>
            <w:szCs w:val="20"/>
          </w:rPr>
        </w:pPr>
        <w:r>
          <w:rPr>
            <w:rFonts w:ascii="Verdana" w:hAnsi="Verdana"/>
            <w:sz w:val="20"/>
            <w:szCs w:val="20"/>
          </w:rPr>
          <w:fldChar w:fldCharType="begin"/>
        </w:r>
        <w:r>
          <w:rPr>
            <w:rFonts w:ascii="Verdana" w:hAnsi="Verdana"/>
            <w:sz w:val="20"/>
            <w:szCs w:val="20"/>
          </w:rPr>
          <w:instrText xml:space="preserve"> PAGE   \* MERGEFORMAT </w:instrText>
        </w:r>
        <w:r>
          <w:rPr>
            <w:rFonts w:ascii="Verdana" w:hAnsi="Verdana"/>
            <w:sz w:val="20"/>
            <w:szCs w:val="20"/>
          </w:rPr>
          <w:fldChar w:fldCharType="separate"/>
        </w:r>
        <w:r>
          <w:rPr>
            <w:rFonts w:ascii="Verdana" w:hAnsi="Verdana"/>
            <w:sz w:val="20"/>
            <w:szCs w:val="20"/>
          </w:rPr>
          <w:t>16</w:t>
        </w:r>
        <w:r>
          <w:rPr>
            <w:rFonts w:ascii="Verdana" w:hAnsi="Verdana"/>
            <w:sz w:val="20"/>
            <w:szCs w:val="20"/>
          </w:rPr>
          <w:fldChar w:fldCharType="end"/>
        </w:r>
      </w:p>
    </w:sdtContent>
  </w:sdt>
  <w:p w14:paraId="306F13C8" w14:textId="2C84BF61" w:rsidR="000D6C93" w:rsidRDefault="00000000">
    <w:pPr>
      <w:pStyle w:val="ad"/>
    </w:pPr>
    <w:sdt>
      <w:sdtPr>
        <w:id w:val="74557754"/>
        <w:showingPlcHdr/>
      </w:sdtPr>
      <w:sdtContent>
        <w:r w:rsidR="006F5472">
          <w:t xml:space="preserve">     </w:t>
        </w: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7975015"/>
    </w:sdtPr>
    <w:sdtEndPr>
      <w:rPr>
        <w:sz w:val="21"/>
        <w:szCs w:val="21"/>
      </w:rPr>
    </w:sdtEndPr>
    <w:sdtContent>
      <w:p w14:paraId="4A109B2D" w14:textId="77777777" w:rsidR="00950A83" w:rsidRDefault="00F409FD">
        <w:pPr>
          <w:pStyle w:val="ad"/>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2</w:t>
        </w:r>
        <w:r>
          <w:rPr>
            <w:sz w:val="21"/>
            <w:szCs w:val="21"/>
          </w:rPr>
          <w:fldChar w:fldCharType="end"/>
        </w:r>
      </w:p>
    </w:sdtContent>
  </w:sdt>
  <w:p w14:paraId="7A1DDAF8" w14:textId="77777777" w:rsidR="00950A83" w:rsidRDefault="00950A83">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32046" w14:textId="77777777" w:rsidR="001841F2" w:rsidRDefault="001841F2">
      <w:r>
        <w:separator/>
      </w:r>
    </w:p>
  </w:footnote>
  <w:footnote w:type="continuationSeparator" w:id="0">
    <w:p w14:paraId="7E2998F6" w14:textId="77777777" w:rsidR="001841F2" w:rsidRDefault="001841F2">
      <w:r>
        <w:continuationSeparator/>
      </w:r>
    </w:p>
  </w:footnote>
  <w:footnote w:id="1">
    <w:p w14:paraId="1FE13922" w14:textId="14FBEE3D" w:rsidR="00147ACF" w:rsidRPr="003B76FE" w:rsidRDefault="00147ACF">
      <w:pPr>
        <w:pStyle w:val="af1"/>
        <w:rPr>
          <w:rFonts w:ascii="楷体" w:eastAsia="楷体" w:hAnsi="楷体"/>
          <w:sz w:val="20"/>
        </w:rPr>
      </w:pPr>
      <w:r w:rsidRPr="003B76FE">
        <w:rPr>
          <w:rStyle w:val="afc"/>
          <w:rFonts w:ascii="楷体" w:eastAsia="楷体" w:hAnsi="楷体"/>
          <w:sz w:val="20"/>
        </w:rPr>
        <w:footnoteRef/>
      </w:r>
      <w:r w:rsidRPr="003B76FE">
        <w:rPr>
          <w:rFonts w:ascii="楷体" w:eastAsia="楷体" w:hAnsi="楷体"/>
          <w:sz w:val="20"/>
        </w:rPr>
        <w:t xml:space="preserve"> </w:t>
      </w:r>
      <w:r w:rsidRPr="003B76FE">
        <w:rPr>
          <w:rFonts w:ascii="楷体" w:eastAsia="楷体" w:hAnsi="楷体" w:cs="宋体" w:hint="eastAsia"/>
          <w:sz w:val="20"/>
        </w:rPr>
        <w:t>本次三亚市抱坡溪东片区排水管网提质增效工程调减</w:t>
      </w:r>
      <w:r w:rsidRPr="003B76FE">
        <w:rPr>
          <w:rFonts w:ascii="楷体" w:eastAsia="楷体" w:hAnsi="楷体"/>
          <w:sz w:val="20"/>
        </w:rPr>
        <w:t>1,000.00</w:t>
      </w:r>
      <w:r w:rsidRPr="003B76FE">
        <w:rPr>
          <w:rFonts w:ascii="楷体" w:eastAsia="楷体" w:hAnsi="楷体" w:cs="宋体" w:hint="eastAsia"/>
          <w:sz w:val="20"/>
        </w:rPr>
        <w:t>万元，其中，调入三亚市鹿回头及红沙南片区排水管网提质增效工程</w:t>
      </w:r>
      <w:r w:rsidRPr="003B76FE">
        <w:rPr>
          <w:rFonts w:ascii="楷体" w:eastAsia="楷体" w:hAnsi="楷体"/>
          <w:sz w:val="20"/>
        </w:rPr>
        <w:t>500.00</w:t>
      </w:r>
      <w:r w:rsidRPr="003B76FE">
        <w:rPr>
          <w:rFonts w:ascii="楷体" w:eastAsia="楷体" w:hAnsi="楷体" w:cs="宋体" w:hint="eastAsia"/>
          <w:sz w:val="20"/>
        </w:rPr>
        <w:t>万元，调入海南三亚国际邮轮港一期项目</w:t>
      </w:r>
      <w:r w:rsidRPr="003B76FE">
        <w:rPr>
          <w:rFonts w:ascii="楷体" w:eastAsia="楷体" w:hAnsi="楷体"/>
          <w:sz w:val="20"/>
        </w:rPr>
        <w:t>500.00</w:t>
      </w:r>
      <w:r w:rsidRPr="003B76FE">
        <w:rPr>
          <w:rFonts w:ascii="楷体" w:eastAsia="楷体" w:hAnsi="楷体" w:cs="宋体" w:hint="eastAsia"/>
          <w:sz w:val="20"/>
        </w:rPr>
        <w:t>万元。</w:t>
      </w:r>
    </w:p>
  </w:footnote>
  <w:footnote w:id="2">
    <w:p w14:paraId="087C3608" w14:textId="43A3F8C4" w:rsidR="00147ACF" w:rsidRPr="003B76FE" w:rsidRDefault="00147ACF">
      <w:pPr>
        <w:pStyle w:val="af1"/>
        <w:rPr>
          <w:rFonts w:ascii="楷体" w:eastAsia="楷体" w:hAnsi="楷体"/>
          <w:sz w:val="20"/>
        </w:rPr>
      </w:pPr>
      <w:r w:rsidRPr="003B76FE">
        <w:rPr>
          <w:rStyle w:val="afc"/>
          <w:rFonts w:ascii="楷体" w:eastAsia="楷体" w:hAnsi="楷体"/>
          <w:sz w:val="20"/>
        </w:rPr>
        <w:footnoteRef/>
      </w:r>
      <w:r w:rsidRPr="003B76FE">
        <w:rPr>
          <w:rFonts w:ascii="楷体" w:eastAsia="楷体" w:hAnsi="楷体"/>
          <w:sz w:val="20"/>
        </w:rPr>
        <w:t xml:space="preserve"> </w:t>
      </w:r>
      <w:r w:rsidRPr="003B76FE">
        <w:rPr>
          <w:rFonts w:ascii="楷体" w:eastAsia="楷体" w:hAnsi="楷体" w:cs="宋体" w:hint="eastAsia"/>
          <w:sz w:val="20"/>
        </w:rPr>
        <w:t>本项目以前批次发行项目包含：三亚市福海苑、</w:t>
      </w:r>
      <w:r w:rsidRPr="003B76FE">
        <w:rPr>
          <w:rFonts w:ascii="楷体" w:eastAsia="楷体" w:hAnsi="楷体" w:cs="宋体" w:hint="eastAsia"/>
          <w:sz w:val="20"/>
        </w:rPr>
        <w:t>山营及高新片区排水管网提质增效工程、三亚市新城及回新片区排水管网提质增效工程、三亚市河东片区及临春片区排水管网提质增效工程、三亚市抱坡溪东片区排水管网提质增效工程、三亚市河西片区排水管网提质增效工程、三亚市抱坡溪西片区排水管网提质增效工程、三亚市月川片区排水管网提质增效工程、全球生物谷（三亚）项目供水工程</w:t>
      </w:r>
      <w:r w:rsidRPr="003B76FE">
        <w:rPr>
          <w:rFonts w:ascii="楷体" w:eastAsia="楷体" w:hAnsi="楷体"/>
          <w:sz w:val="20"/>
        </w:rPr>
        <w:t xml:space="preserve"> </w:t>
      </w:r>
      <w:r w:rsidRPr="003B76FE">
        <w:rPr>
          <w:rFonts w:ascii="楷体" w:eastAsia="楷体" w:hAnsi="楷体" w:cs="宋体" w:hint="eastAsia"/>
          <w:sz w:val="20"/>
        </w:rPr>
        <w:t>项目、三亚市农垦居供水工程、三亚市南岛农场场部周边排污口排水收集工程、三亚市</w:t>
      </w:r>
      <w:r w:rsidRPr="003B76FE">
        <w:rPr>
          <w:rFonts w:ascii="楷体" w:eastAsia="楷体" w:hAnsi="楷体"/>
          <w:sz w:val="20"/>
        </w:rPr>
        <w:t>2022</w:t>
      </w:r>
      <w:r w:rsidRPr="003B76FE">
        <w:rPr>
          <w:rFonts w:ascii="楷体" w:eastAsia="楷体" w:hAnsi="楷体" w:cs="宋体" w:hint="eastAsia"/>
          <w:sz w:val="20"/>
        </w:rPr>
        <w:t>年农村饮水巩固提升工程、三亚市棕榈滩污水主干管疏通清理、修复及压力管建设工程等。</w:t>
      </w:r>
    </w:p>
  </w:footnote>
  <w:footnote w:id="3">
    <w:p w14:paraId="70271CFE" w14:textId="4928B7BC" w:rsidR="00095D81" w:rsidRPr="003B76FE" w:rsidRDefault="00095D81">
      <w:pPr>
        <w:pStyle w:val="af1"/>
        <w:rPr>
          <w:rFonts w:eastAsiaTheme="minorEastAsia"/>
        </w:rPr>
      </w:pPr>
      <w:r>
        <w:rPr>
          <w:rStyle w:val="afc"/>
        </w:rPr>
        <w:footnoteRef/>
      </w:r>
      <w:r w:rsidRPr="003B76FE">
        <w:rPr>
          <w:rFonts w:ascii="楷体" w:eastAsia="楷体" w:hAnsi="楷体"/>
          <w:sz w:val="20"/>
        </w:rPr>
        <w:t xml:space="preserve"> 2023</w:t>
      </w:r>
      <w:r w:rsidRPr="003B76FE">
        <w:rPr>
          <w:rFonts w:ascii="楷体" w:eastAsia="楷体" w:hAnsi="楷体" w:cs="宋体" w:hint="eastAsia"/>
          <w:sz w:val="20"/>
        </w:rPr>
        <w:t>年</w:t>
      </w:r>
      <w:r w:rsidRPr="003B76FE">
        <w:rPr>
          <w:rFonts w:ascii="楷体" w:eastAsia="楷体" w:hAnsi="楷体"/>
          <w:sz w:val="20"/>
        </w:rPr>
        <w:t>8</w:t>
      </w:r>
      <w:r w:rsidRPr="003B76FE">
        <w:rPr>
          <w:rFonts w:ascii="楷体" w:eastAsia="楷体" w:hAnsi="楷体" w:cs="宋体" w:hint="eastAsia"/>
          <w:sz w:val="20"/>
        </w:rPr>
        <w:t>月已发行境外可持续债券</w:t>
      </w:r>
      <w:r w:rsidRPr="003B76FE">
        <w:rPr>
          <w:rFonts w:ascii="楷体" w:eastAsia="楷体" w:hAnsi="楷体"/>
          <w:sz w:val="20"/>
        </w:rPr>
        <w:t>1,300.00</w:t>
      </w:r>
      <w:r w:rsidRPr="003B76FE">
        <w:rPr>
          <w:rFonts w:ascii="楷体" w:eastAsia="楷体" w:hAnsi="楷体" w:cs="宋体" w:hint="eastAsia"/>
          <w:sz w:val="20"/>
        </w:rPr>
        <w:t>万元（</w:t>
      </w:r>
      <w:r w:rsidRPr="003B76FE">
        <w:rPr>
          <w:rFonts w:ascii="楷体" w:eastAsia="楷体" w:hAnsi="楷体"/>
          <w:sz w:val="20"/>
        </w:rPr>
        <w:t>2023</w:t>
      </w:r>
      <w:r w:rsidRPr="003B76FE">
        <w:rPr>
          <w:rFonts w:ascii="楷体" w:eastAsia="楷体" w:hAnsi="楷体" w:cs="宋体" w:hint="eastAsia"/>
          <w:sz w:val="20"/>
        </w:rPr>
        <w:t>年</w:t>
      </w:r>
      <w:r w:rsidRPr="003B76FE">
        <w:rPr>
          <w:rFonts w:ascii="楷体" w:eastAsia="楷体" w:hAnsi="楷体"/>
          <w:sz w:val="20"/>
        </w:rPr>
        <w:t>11</w:t>
      </w:r>
      <w:r w:rsidRPr="003B76FE">
        <w:rPr>
          <w:rFonts w:ascii="楷体" w:eastAsia="楷体" w:hAnsi="楷体" w:cs="宋体" w:hint="eastAsia"/>
          <w:sz w:val="20"/>
        </w:rPr>
        <w:t>月全球生物谷（三亚）项目供水工程调减债券</w:t>
      </w:r>
      <w:r w:rsidRPr="003B76FE">
        <w:rPr>
          <w:rFonts w:ascii="楷体" w:eastAsia="楷体" w:hAnsi="楷体"/>
          <w:sz w:val="20"/>
        </w:rPr>
        <w:t>1,300.00</w:t>
      </w:r>
      <w:r w:rsidRPr="003B76FE">
        <w:rPr>
          <w:rFonts w:ascii="楷体" w:eastAsia="楷体" w:hAnsi="楷体" w:cs="宋体" w:hint="eastAsia"/>
          <w:sz w:val="20"/>
        </w:rPr>
        <w:t>万元），债券利率为</w:t>
      </w:r>
      <w:r w:rsidRPr="003B76FE">
        <w:rPr>
          <w:rFonts w:ascii="楷体" w:eastAsia="楷体" w:hAnsi="楷体"/>
          <w:sz w:val="20"/>
        </w:rPr>
        <w:t>2.45%</w:t>
      </w:r>
      <w:r w:rsidRPr="003B76FE">
        <w:rPr>
          <w:rFonts w:ascii="楷体" w:eastAsia="楷体" w:hAnsi="楷体" w:cs="宋体" w:hint="eastAsia"/>
          <w:sz w:val="20"/>
        </w:rPr>
        <w:t>，债券期限为两年期，实际发行金额为</w:t>
      </w:r>
      <w:r w:rsidRPr="003B76FE">
        <w:rPr>
          <w:rFonts w:ascii="楷体" w:eastAsia="楷体" w:hAnsi="楷体"/>
          <w:sz w:val="20"/>
        </w:rPr>
        <w:t>0.00</w:t>
      </w:r>
      <w:r w:rsidRPr="003B76FE">
        <w:rPr>
          <w:rFonts w:ascii="楷体" w:eastAsia="楷体" w:hAnsi="楷体" w:cs="宋体" w:hint="eastAsia"/>
          <w:sz w:val="20"/>
        </w:rPr>
        <w:t>万元。</w:t>
      </w:r>
    </w:p>
  </w:footnote>
  <w:footnote w:id="4">
    <w:p w14:paraId="463C660E" w14:textId="08CDDFA1" w:rsidR="00950A83" w:rsidRDefault="00F409FD">
      <w:pPr>
        <w:pStyle w:val="af1"/>
        <w:rPr>
          <w:rFonts w:ascii="楷体" w:eastAsia="楷体" w:hAnsi="楷体"/>
        </w:rPr>
      </w:pPr>
      <w:r>
        <w:rPr>
          <w:rStyle w:val="afc"/>
          <w:rFonts w:ascii="楷体" w:eastAsia="楷体" w:hAnsi="楷体"/>
        </w:rPr>
        <w:footnoteRef/>
      </w:r>
      <w:r>
        <w:rPr>
          <w:rFonts w:ascii="楷体" w:eastAsia="楷体" w:hAnsi="楷体" w:cs="宋体"/>
          <w:sz w:val="20"/>
        </w:rPr>
        <w:t>本息覆盖率</w:t>
      </w:r>
      <w:r>
        <w:rPr>
          <w:rFonts w:ascii="楷体" w:eastAsia="楷体" w:hAnsi="楷体"/>
          <w:sz w:val="20"/>
        </w:rPr>
        <w:t>=</w:t>
      </w:r>
      <w:r>
        <w:rPr>
          <w:rFonts w:ascii="楷体" w:eastAsia="楷体" w:hAnsi="楷体" w:cs="宋体"/>
          <w:sz w:val="20"/>
        </w:rPr>
        <w:t>期末净现金流量</w:t>
      </w:r>
      <w:r>
        <w:rPr>
          <w:rFonts w:ascii="楷体" w:eastAsia="楷体" w:hAnsi="楷体"/>
          <w:sz w:val="20"/>
        </w:rPr>
        <w:t>/</w:t>
      </w:r>
      <w:r>
        <w:rPr>
          <w:rFonts w:ascii="楷体" w:eastAsia="楷体" w:hAnsi="楷体" w:cs="宋体"/>
          <w:sz w:val="20"/>
        </w:rPr>
        <w:t>债券本息和</w:t>
      </w:r>
      <w:r>
        <w:rPr>
          <w:rFonts w:ascii="楷体" w:eastAsia="楷体" w:hAnsi="楷体"/>
          <w:sz w:val="20"/>
        </w:rPr>
        <w:t>+1</w:t>
      </w:r>
      <w:r>
        <w:rPr>
          <w:rFonts w:ascii="楷体" w:eastAsia="楷体" w:hAnsi="楷体" w:cs="宋体"/>
          <w:sz w:val="20"/>
        </w:rPr>
        <w:t>，</w:t>
      </w:r>
      <w:r>
        <w:rPr>
          <w:rFonts w:ascii="楷体" w:eastAsia="楷体" w:hAnsi="楷体" w:cs="宋体" w:hint="eastAsia"/>
          <w:sz w:val="20"/>
        </w:rPr>
        <w:t>即为（期末现金流量</w:t>
      </w:r>
      <w:r w:rsidR="00CA17D3" w:rsidRPr="00CA17D3">
        <w:rPr>
          <w:rFonts w:ascii="楷体" w:eastAsia="楷体" w:hAnsi="楷体" w:cs="宋体"/>
          <w:sz w:val="20"/>
        </w:rPr>
        <w:t>46,191.55</w:t>
      </w:r>
      <w:r>
        <w:rPr>
          <w:rFonts w:ascii="楷体" w:eastAsia="楷体" w:hAnsi="楷体" w:cs="宋体" w:hint="eastAsia"/>
          <w:sz w:val="20"/>
        </w:rPr>
        <w:t>万元/本息和</w:t>
      </w:r>
      <w:r w:rsidR="00CA17D3" w:rsidRPr="00CA17D3">
        <w:rPr>
          <w:rFonts w:ascii="楷体" w:eastAsia="楷体" w:hAnsi="楷体" w:cs="宋体"/>
          <w:sz w:val="20"/>
        </w:rPr>
        <w:t>91,559.52</w:t>
      </w:r>
      <w:r>
        <w:rPr>
          <w:rFonts w:ascii="楷体" w:eastAsia="楷体" w:hAnsi="楷体" w:cs="宋体" w:hint="eastAsia"/>
          <w:sz w:val="20"/>
        </w:rPr>
        <w:t>万元）+1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2C424" w14:textId="77777777" w:rsidR="00950A83" w:rsidRDefault="00950A83">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1FABE" w14:textId="77777777" w:rsidR="00950A83" w:rsidRDefault="00950A83">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1E958" w14:textId="77777777" w:rsidR="00950A83" w:rsidRDefault="00950A83">
    <w:pPr>
      <w:pStyle w:val="af"/>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ACCF6" w14:textId="77777777" w:rsidR="00950A83" w:rsidRDefault="00950A83">
    <w:pPr>
      <w:pStyle w:val="af"/>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D711D" w14:textId="77777777" w:rsidR="00950A83" w:rsidRDefault="00950A83">
    <w:pPr>
      <w:pStyle w:val="af"/>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A20FE" w14:textId="77777777" w:rsidR="00950A83" w:rsidRDefault="00950A83">
    <w:pPr>
      <w:pStyle w:val="af"/>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661D7" w14:textId="77777777" w:rsidR="00950A83" w:rsidRDefault="00950A83">
    <w:pPr>
      <w:pStyle w:val="af"/>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752B3" w14:textId="77777777" w:rsidR="00950A83" w:rsidRDefault="00950A83">
    <w:pPr>
      <w:pStyle w:val="af"/>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81576" w14:textId="77777777" w:rsidR="00950A83" w:rsidRDefault="00950A83">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03D14"/>
    <w:multiLevelType w:val="hybridMultilevel"/>
    <w:tmpl w:val="7D280A42"/>
    <w:lvl w:ilvl="0" w:tplc="E0688B6E">
      <w:start w:val="1"/>
      <w:numFmt w:val="decimal"/>
      <w:lvlText w:val="%1）"/>
      <w:lvlJc w:val="left"/>
      <w:pPr>
        <w:ind w:left="960" w:hanging="720"/>
      </w:pPr>
      <w:rPr>
        <w:rFonts w:hint="default"/>
      </w:rPr>
    </w:lvl>
    <w:lvl w:ilvl="1" w:tplc="04090019" w:tentative="1">
      <w:start w:val="1"/>
      <w:numFmt w:val="low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low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lowerLetter"/>
      <w:lvlText w:val="%8)"/>
      <w:lvlJc w:val="left"/>
      <w:pPr>
        <w:ind w:left="3760" w:hanging="440"/>
      </w:pPr>
    </w:lvl>
    <w:lvl w:ilvl="8" w:tplc="0409001B" w:tentative="1">
      <w:start w:val="1"/>
      <w:numFmt w:val="lowerRoman"/>
      <w:lvlText w:val="%9."/>
      <w:lvlJc w:val="right"/>
      <w:pPr>
        <w:ind w:left="4200" w:hanging="440"/>
      </w:pPr>
    </w:lvl>
  </w:abstractNum>
  <w:abstractNum w:abstractNumId="1" w15:restartNumberingAfterBreak="0">
    <w:nsid w:val="261E18BA"/>
    <w:multiLevelType w:val="multilevel"/>
    <w:tmpl w:val="261E18BA"/>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1343778882">
    <w:abstractNumId w:val="1"/>
  </w:num>
  <w:num w:numId="2" w16cid:durableId="18362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proofState w:spelling="clean" w:grammar="clean"/>
  <w:trackRevisions/>
  <w:defaultTabStop w:val="0"/>
  <w:drawingGridHorizontalSpacing w:val="100"/>
  <w:drawingGridVerticalSpacing w:val="156"/>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Y0YmUwOWYzMzBiYmM3YzdjZWEzMzU0Njk2MjdkNzYifQ=="/>
  </w:docVars>
  <w:rsids>
    <w:rsidRoot w:val="00E351C7"/>
    <w:rsid w:val="000022B8"/>
    <w:rsid w:val="0000243C"/>
    <w:rsid w:val="00003430"/>
    <w:rsid w:val="00004026"/>
    <w:rsid w:val="000055AE"/>
    <w:rsid w:val="00006462"/>
    <w:rsid w:val="000078F9"/>
    <w:rsid w:val="00007D45"/>
    <w:rsid w:val="000100F0"/>
    <w:rsid w:val="000114DD"/>
    <w:rsid w:val="00012796"/>
    <w:rsid w:val="000132D8"/>
    <w:rsid w:val="00013F0E"/>
    <w:rsid w:val="00014288"/>
    <w:rsid w:val="00014364"/>
    <w:rsid w:val="000144EE"/>
    <w:rsid w:val="00014F4B"/>
    <w:rsid w:val="00014FDD"/>
    <w:rsid w:val="00015825"/>
    <w:rsid w:val="00015E11"/>
    <w:rsid w:val="0001613A"/>
    <w:rsid w:val="00016386"/>
    <w:rsid w:val="00016C6C"/>
    <w:rsid w:val="0001750B"/>
    <w:rsid w:val="00017721"/>
    <w:rsid w:val="000206D2"/>
    <w:rsid w:val="00022405"/>
    <w:rsid w:val="00023A58"/>
    <w:rsid w:val="00024AC4"/>
    <w:rsid w:val="000251A1"/>
    <w:rsid w:val="00025C74"/>
    <w:rsid w:val="0002638F"/>
    <w:rsid w:val="000272C0"/>
    <w:rsid w:val="0002754E"/>
    <w:rsid w:val="00030389"/>
    <w:rsid w:val="00030FCF"/>
    <w:rsid w:val="0003103F"/>
    <w:rsid w:val="00031577"/>
    <w:rsid w:val="000318EC"/>
    <w:rsid w:val="00031CB0"/>
    <w:rsid w:val="000331E6"/>
    <w:rsid w:val="0003407F"/>
    <w:rsid w:val="00034136"/>
    <w:rsid w:val="0003611D"/>
    <w:rsid w:val="00036B4C"/>
    <w:rsid w:val="00040168"/>
    <w:rsid w:val="0004063A"/>
    <w:rsid w:val="0004063F"/>
    <w:rsid w:val="00040893"/>
    <w:rsid w:val="00041FAA"/>
    <w:rsid w:val="0004296E"/>
    <w:rsid w:val="00043310"/>
    <w:rsid w:val="00043349"/>
    <w:rsid w:val="00043D6B"/>
    <w:rsid w:val="00044ABA"/>
    <w:rsid w:val="000459E0"/>
    <w:rsid w:val="00045CBF"/>
    <w:rsid w:val="0004634B"/>
    <w:rsid w:val="00046821"/>
    <w:rsid w:val="00046BC6"/>
    <w:rsid w:val="000474AC"/>
    <w:rsid w:val="00047D5B"/>
    <w:rsid w:val="00047F93"/>
    <w:rsid w:val="00050D99"/>
    <w:rsid w:val="00050E0D"/>
    <w:rsid w:val="00050F6D"/>
    <w:rsid w:val="00051491"/>
    <w:rsid w:val="0005162F"/>
    <w:rsid w:val="000517A1"/>
    <w:rsid w:val="00051E32"/>
    <w:rsid w:val="000524F4"/>
    <w:rsid w:val="000529A8"/>
    <w:rsid w:val="00053B84"/>
    <w:rsid w:val="00055D67"/>
    <w:rsid w:val="0006012C"/>
    <w:rsid w:val="0006122D"/>
    <w:rsid w:val="00061D6C"/>
    <w:rsid w:val="0006415C"/>
    <w:rsid w:val="00064317"/>
    <w:rsid w:val="00064B3A"/>
    <w:rsid w:val="00064C28"/>
    <w:rsid w:val="00065C8D"/>
    <w:rsid w:val="00066D5B"/>
    <w:rsid w:val="000671C6"/>
    <w:rsid w:val="00067CE5"/>
    <w:rsid w:val="00071209"/>
    <w:rsid w:val="000713B1"/>
    <w:rsid w:val="00071B6C"/>
    <w:rsid w:val="00072311"/>
    <w:rsid w:val="000724B9"/>
    <w:rsid w:val="000736AA"/>
    <w:rsid w:val="00073713"/>
    <w:rsid w:val="00073996"/>
    <w:rsid w:val="00074373"/>
    <w:rsid w:val="000805E9"/>
    <w:rsid w:val="000819F2"/>
    <w:rsid w:val="00081CC5"/>
    <w:rsid w:val="00082040"/>
    <w:rsid w:val="00083D97"/>
    <w:rsid w:val="00084600"/>
    <w:rsid w:val="00086690"/>
    <w:rsid w:val="00086F49"/>
    <w:rsid w:val="0008747F"/>
    <w:rsid w:val="000879F7"/>
    <w:rsid w:val="00087B12"/>
    <w:rsid w:val="00087D38"/>
    <w:rsid w:val="00087E8F"/>
    <w:rsid w:val="00090EE6"/>
    <w:rsid w:val="00091021"/>
    <w:rsid w:val="000917FE"/>
    <w:rsid w:val="00092A92"/>
    <w:rsid w:val="0009419E"/>
    <w:rsid w:val="00094E6B"/>
    <w:rsid w:val="00095249"/>
    <w:rsid w:val="00095D81"/>
    <w:rsid w:val="00096AFF"/>
    <w:rsid w:val="000971AC"/>
    <w:rsid w:val="00097C9C"/>
    <w:rsid w:val="000A0AC5"/>
    <w:rsid w:val="000A1659"/>
    <w:rsid w:val="000A19E0"/>
    <w:rsid w:val="000A19FF"/>
    <w:rsid w:val="000A1E61"/>
    <w:rsid w:val="000A21B1"/>
    <w:rsid w:val="000A229A"/>
    <w:rsid w:val="000A3269"/>
    <w:rsid w:val="000A344E"/>
    <w:rsid w:val="000A43E0"/>
    <w:rsid w:val="000A4D1C"/>
    <w:rsid w:val="000A537D"/>
    <w:rsid w:val="000A638A"/>
    <w:rsid w:val="000A6F81"/>
    <w:rsid w:val="000B0F5A"/>
    <w:rsid w:val="000B196C"/>
    <w:rsid w:val="000B3008"/>
    <w:rsid w:val="000B36A6"/>
    <w:rsid w:val="000B5406"/>
    <w:rsid w:val="000B6080"/>
    <w:rsid w:val="000B7AFD"/>
    <w:rsid w:val="000B7CAC"/>
    <w:rsid w:val="000C0C37"/>
    <w:rsid w:val="000C12AB"/>
    <w:rsid w:val="000C1C4B"/>
    <w:rsid w:val="000C1EDA"/>
    <w:rsid w:val="000C20B4"/>
    <w:rsid w:val="000C2A38"/>
    <w:rsid w:val="000C34D2"/>
    <w:rsid w:val="000C363F"/>
    <w:rsid w:val="000C3CA9"/>
    <w:rsid w:val="000C454B"/>
    <w:rsid w:val="000C47B4"/>
    <w:rsid w:val="000C4F08"/>
    <w:rsid w:val="000C5364"/>
    <w:rsid w:val="000C550A"/>
    <w:rsid w:val="000C5C27"/>
    <w:rsid w:val="000C5E78"/>
    <w:rsid w:val="000C65EF"/>
    <w:rsid w:val="000C6EA9"/>
    <w:rsid w:val="000D021C"/>
    <w:rsid w:val="000D06CB"/>
    <w:rsid w:val="000D074F"/>
    <w:rsid w:val="000D0868"/>
    <w:rsid w:val="000D1864"/>
    <w:rsid w:val="000D1B10"/>
    <w:rsid w:val="000D1DC2"/>
    <w:rsid w:val="000D1EB5"/>
    <w:rsid w:val="000D3360"/>
    <w:rsid w:val="000D3473"/>
    <w:rsid w:val="000D3AED"/>
    <w:rsid w:val="000D451F"/>
    <w:rsid w:val="000D58A9"/>
    <w:rsid w:val="000D5D75"/>
    <w:rsid w:val="000D5E43"/>
    <w:rsid w:val="000D6C93"/>
    <w:rsid w:val="000D6D1E"/>
    <w:rsid w:val="000D6EB5"/>
    <w:rsid w:val="000D78E2"/>
    <w:rsid w:val="000E02BF"/>
    <w:rsid w:val="000E1EB3"/>
    <w:rsid w:val="000E264C"/>
    <w:rsid w:val="000E2ACB"/>
    <w:rsid w:val="000E2E7E"/>
    <w:rsid w:val="000E3730"/>
    <w:rsid w:val="000E3911"/>
    <w:rsid w:val="000E46EA"/>
    <w:rsid w:val="000E4CF4"/>
    <w:rsid w:val="000E4FF0"/>
    <w:rsid w:val="000E5E65"/>
    <w:rsid w:val="000E6110"/>
    <w:rsid w:val="000E6BDB"/>
    <w:rsid w:val="000E727A"/>
    <w:rsid w:val="000E72DA"/>
    <w:rsid w:val="000E7465"/>
    <w:rsid w:val="000E79EA"/>
    <w:rsid w:val="000F041E"/>
    <w:rsid w:val="000F0BF6"/>
    <w:rsid w:val="000F0DFC"/>
    <w:rsid w:val="000F1783"/>
    <w:rsid w:val="000F1FAE"/>
    <w:rsid w:val="000F2149"/>
    <w:rsid w:val="000F267D"/>
    <w:rsid w:val="000F28C0"/>
    <w:rsid w:val="000F3D19"/>
    <w:rsid w:val="000F43CE"/>
    <w:rsid w:val="000F4418"/>
    <w:rsid w:val="000F47DC"/>
    <w:rsid w:val="000F4800"/>
    <w:rsid w:val="000F507A"/>
    <w:rsid w:val="000F52C4"/>
    <w:rsid w:val="000F5F36"/>
    <w:rsid w:val="000F5FF1"/>
    <w:rsid w:val="000F64F9"/>
    <w:rsid w:val="00100C2F"/>
    <w:rsid w:val="0010170A"/>
    <w:rsid w:val="00101B50"/>
    <w:rsid w:val="00101B7B"/>
    <w:rsid w:val="00102D86"/>
    <w:rsid w:val="001038E9"/>
    <w:rsid w:val="00103D9C"/>
    <w:rsid w:val="00103EA8"/>
    <w:rsid w:val="00104CCC"/>
    <w:rsid w:val="00105E45"/>
    <w:rsid w:val="00106EC5"/>
    <w:rsid w:val="001076D2"/>
    <w:rsid w:val="0011024E"/>
    <w:rsid w:val="00110FAD"/>
    <w:rsid w:val="0011224B"/>
    <w:rsid w:val="0011330E"/>
    <w:rsid w:val="001159D9"/>
    <w:rsid w:val="00115B7F"/>
    <w:rsid w:val="00116853"/>
    <w:rsid w:val="00117934"/>
    <w:rsid w:val="00120266"/>
    <w:rsid w:val="00120800"/>
    <w:rsid w:val="00120912"/>
    <w:rsid w:val="00120B8E"/>
    <w:rsid w:val="00120BB5"/>
    <w:rsid w:val="00121077"/>
    <w:rsid w:val="00121A39"/>
    <w:rsid w:val="00121B2E"/>
    <w:rsid w:val="00121C16"/>
    <w:rsid w:val="00123372"/>
    <w:rsid w:val="001237D9"/>
    <w:rsid w:val="00123AD1"/>
    <w:rsid w:val="001241A6"/>
    <w:rsid w:val="001243C3"/>
    <w:rsid w:val="0012446B"/>
    <w:rsid w:val="00124F9A"/>
    <w:rsid w:val="00125CDE"/>
    <w:rsid w:val="0012611A"/>
    <w:rsid w:val="00126894"/>
    <w:rsid w:val="00126D00"/>
    <w:rsid w:val="00127201"/>
    <w:rsid w:val="0012763B"/>
    <w:rsid w:val="001278A8"/>
    <w:rsid w:val="00127D6A"/>
    <w:rsid w:val="001307A8"/>
    <w:rsid w:val="00130807"/>
    <w:rsid w:val="0013153F"/>
    <w:rsid w:val="001330CD"/>
    <w:rsid w:val="001337EB"/>
    <w:rsid w:val="0013389C"/>
    <w:rsid w:val="0013403E"/>
    <w:rsid w:val="00134119"/>
    <w:rsid w:val="001366AF"/>
    <w:rsid w:val="00136D15"/>
    <w:rsid w:val="00136F47"/>
    <w:rsid w:val="001403E6"/>
    <w:rsid w:val="00142E68"/>
    <w:rsid w:val="001430EB"/>
    <w:rsid w:val="0014334C"/>
    <w:rsid w:val="001455DA"/>
    <w:rsid w:val="00145E0F"/>
    <w:rsid w:val="0014613A"/>
    <w:rsid w:val="00146525"/>
    <w:rsid w:val="00146917"/>
    <w:rsid w:val="00146E78"/>
    <w:rsid w:val="00147ACF"/>
    <w:rsid w:val="001507BD"/>
    <w:rsid w:val="0015082E"/>
    <w:rsid w:val="00151419"/>
    <w:rsid w:val="00151514"/>
    <w:rsid w:val="001516F2"/>
    <w:rsid w:val="00151BD8"/>
    <w:rsid w:val="001521E2"/>
    <w:rsid w:val="00154756"/>
    <w:rsid w:val="0015492A"/>
    <w:rsid w:val="00154D77"/>
    <w:rsid w:val="00155289"/>
    <w:rsid w:val="00155F49"/>
    <w:rsid w:val="0015607F"/>
    <w:rsid w:val="00156937"/>
    <w:rsid w:val="00157155"/>
    <w:rsid w:val="001574B4"/>
    <w:rsid w:val="001600A1"/>
    <w:rsid w:val="00162A80"/>
    <w:rsid w:val="00162FC0"/>
    <w:rsid w:val="00163F66"/>
    <w:rsid w:val="00164250"/>
    <w:rsid w:val="00164F70"/>
    <w:rsid w:val="00165061"/>
    <w:rsid w:val="00165131"/>
    <w:rsid w:val="00165501"/>
    <w:rsid w:val="00166ACA"/>
    <w:rsid w:val="0016753D"/>
    <w:rsid w:val="0016786B"/>
    <w:rsid w:val="00167C10"/>
    <w:rsid w:val="00170AF8"/>
    <w:rsid w:val="00170B59"/>
    <w:rsid w:val="0017100F"/>
    <w:rsid w:val="00171401"/>
    <w:rsid w:val="00171F1E"/>
    <w:rsid w:val="0017252C"/>
    <w:rsid w:val="0017284B"/>
    <w:rsid w:val="00172DD5"/>
    <w:rsid w:val="00173288"/>
    <w:rsid w:val="00173597"/>
    <w:rsid w:val="0017445A"/>
    <w:rsid w:val="001757F9"/>
    <w:rsid w:val="0017631B"/>
    <w:rsid w:val="00176690"/>
    <w:rsid w:val="00176BC6"/>
    <w:rsid w:val="001773F0"/>
    <w:rsid w:val="00177473"/>
    <w:rsid w:val="0018046D"/>
    <w:rsid w:val="00181A0A"/>
    <w:rsid w:val="00181D87"/>
    <w:rsid w:val="00182795"/>
    <w:rsid w:val="00183501"/>
    <w:rsid w:val="0018351B"/>
    <w:rsid w:val="00183A66"/>
    <w:rsid w:val="00184040"/>
    <w:rsid w:val="001841F2"/>
    <w:rsid w:val="00184267"/>
    <w:rsid w:val="00184536"/>
    <w:rsid w:val="00184751"/>
    <w:rsid w:val="00184E26"/>
    <w:rsid w:val="00185EF2"/>
    <w:rsid w:val="0018766C"/>
    <w:rsid w:val="00187D9D"/>
    <w:rsid w:val="00190E72"/>
    <w:rsid w:val="0019126A"/>
    <w:rsid w:val="00191275"/>
    <w:rsid w:val="00191354"/>
    <w:rsid w:val="001919A8"/>
    <w:rsid w:val="00191D42"/>
    <w:rsid w:val="00192F06"/>
    <w:rsid w:val="0019324B"/>
    <w:rsid w:val="0019353C"/>
    <w:rsid w:val="0019361E"/>
    <w:rsid w:val="00194781"/>
    <w:rsid w:val="00194E2B"/>
    <w:rsid w:val="00195BC4"/>
    <w:rsid w:val="00196987"/>
    <w:rsid w:val="00196C59"/>
    <w:rsid w:val="00197849"/>
    <w:rsid w:val="001A0BDA"/>
    <w:rsid w:val="001A1C08"/>
    <w:rsid w:val="001A2839"/>
    <w:rsid w:val="001A2FFD"/>
    <w:rsid w:val="001A3EAD"/>
    <w:rsid w:val="001A54EE"/>
    <w:rsid w:val="001A60D9"/>
    <w:rsid w:val="001A6B08"/>
    <w:rsid w:val="001A6B8D"/>
    <w:rsid w:val="001B0E53"/>
    <w:rsid w:val="001B1448"/>
    <w:rsid w:val="001B1837"/>
    <w:rsid w:val="001B223B"/>
    <w:rsid w:val="001B3119"/>
    <w:rsid w:val="001B333C"/>
    <w:rsid w:val="001B3862"/>
    <w:rsid w:val="001B38D4"/>
    <w:rsid w:val="001B441A"/>
    <w:rsid w:val="001B4522"/>
    <w:rsid w:val="001B5208"/>
    <w:rsid w:val="001B5EC8"/>
    <w:rsid w:val="001B64B7"/>
    <w:rsid w:val="001B6804"/>
    <w:rsid w:val="001B6976"/>
    <w:rsid w:val="001B7545"/>
    <w:rsid w:val="001C01FB"/>
    <w:rsid w:val="001C03F4"/>
    <w:rsid w:val="001C0E19"/>
    <w:rsid w:val="001C174E"/>
    <w:rsid w:val="001C20FF"/>
    <w:rsid w:val="001C2420"/>
    <w:rsid w:val="001C307F"/>
    <w:rsid w:val="001C3440"/>
    <w:rsid w:val="001C37C4"/>
    <w:rsid w:val="001C38EF"/>
    <w:rsid w:val="001C3D9C"/>
    <w:rsid w:val="001C4028"/>
    <w:rsid w:val="001C486F"/>
    <w:rsid w:val="001C6000"/>
    <w:rsid w:val="001C6076"/>
    <w:rsid w:val="001C75EE"/>
    <w:rsid w:val="001C796D"/>
    <w:rsid w:val="001D02B0"/>
    <w:rsid w:val="001D05EB"/>
    <w:rsid w:val="001D067F"/>
    <w:rsid w:val="001D0C59"/>
    <w:rsid w:val="001D1083"/>
    <w:rsid w:val="001D13EF"/>
    <w:rsid w:val="001D1E9F"/>
    <w:rsid w:val="001D3C8F"/>
    <w:rsid w:val="001D463C"/>
    <w:rsid w:val="001D479F"/>
    <w:rsid w:val="001D58DF"/>
    <w:rsid w:val="001D72CE"/>
    <w:rsid w:val="001D750B"/>
    <w:rsid w:val="001D7E90"/>
    <w:rsid w:val="001D7F0E"/>
    <w:rsid w:val="001E0AA2"/>
    <w:rsid w:val="001E1474"/>
    <w:rsid w:val="001E1A69"/>
    <w:rsid w:val="001E1FA3"/>
    <w:rsid w:val="001E26ED"/>
    <w:rsid w:val="001E2FFE"/>
    <w:rsid w:val="001E3691"/>
    <w:rsid w:val="001E3FC6"/>
    <w:rsid w:val="001E4378"/>
    <w:rsid w:val="001E4695"/>
    <w:rsid w:val="001E47BE"/>
    <w:rsid w:val="001E4CFF"/>
    <w:rsid w:val="001E4D86"/>
    <w:rsid w:val="001E5B09"/>
    <w:rsid w:val="001E5C9A"/>
    <w:rsid w:val="001E730E"/>
    <w:rsid w:val="001E79B7"/>
    <w:rsid w:val="001F035A"/>
    <w:rsid w:val="001F0801"/>
    <w:rsid w:val="001F0E5B"/>
    <w:rsid w:val="001F2427"/>
    <w:rsid w:val="001F4E35"/>
    <w:rsid w:val="001F590F"/>
    <w:rsid w:val="001F5C20"/>
    <w:rsid w:val="001F5C92"/>
    <w:rsid w:val="001F6CB8"/>
    <w:rsid w:val="001F70F2"/>
    <w:rsid w:val="001F72FB"/>
    <w:rsid w:val="001F78A2"/>
    <w:rsid w:val="00201671"/>
    <w:rsid w:val="00202CFF"/>
    <w:rsid w:val="0020367B"/>
    <w:rsid w:val="00203913"/>
    <w:rsid w:val="00203CBE"/>
    <w:rsid w:val="002041DF"/>
    <w:rsid w:val="002049DD"/>
    <w:rsid w:val="00204A4D"/>
    <w:rsid w:val="00204E42"/>
    <w:rsid w:val="00205DB1"/>
    <w:rsid w:val="00206156"/>
    <w:rsid w:val="00206535"/>
    <w:rsid w:val="00206D6F"/>
    <w:rsid w:val="00207008"/>
    <w:rsid w:val="0021003C"/>
    <w:rsid w:val="00211064"/>
    <w:rsid w:val="0021203A"/>
    <w:rsid w:val="002138F6"/>
    <w:rsid w:val="002147D9"/>
    <w:rsid w:val="00214D4F"/>
    <w:rsid w:val="002155CE"/>
    <w:rsid w:val="00215C2A"/>
    <w:rsid w:val="00215D4C"/>
    <w:rsid w:val="002167CC"/>
    <w:rsid w:val="00216A2D"/>
    <w:rsid w:val="002170CC"/>
    <w:rsid w:val="002171CF"/>
    <w:rsid w:val="0021747E"/>
    <w:rsid w:val="002176D5"/>
    <w:rsid w:val="00217741"/>
    <w:rsid w:val="00217E3B"/>
    <w:rsid w:val="00220FE7"/>
    <w:rsid w:val="002218D8"/>
    <w:rsid w:val="002234CA"/>
    <w:rsid w:val="00223D5D"/>
    <w:rsid w:val="0022422B"/>
    <w:rsid w:val="00224307"/>
    <w:rsid w:val="002247BA"/>
    <w:rsid w:val="00224D41"/>
    <w:rsid w:val="00225D1F"/>
    <w:rsid w:val="00225ED2"/>
    <w:rsid w:val="0022667C"/>
    <w:rsid w:val="00226AEA"/>
    <w:rsid w:val="00226BC8"/>
    <w:rsid w:val="002278C7"/>
    <w:rsid w:val="0023035D"/>
    <w:rsid w:val="00230D5F"/>
    <w:rsid w:val="002316FE"/>
    <w:rsid w:val="00231872"/>
    <w:rsid w:val="00231E5A"/>
    <w:rsid w:val="002335DE"/>
    <w:rsid w:val="00234C90"/>
    <w:rsid w:val="002352D9"/>
    <w:rsid w:val="00235EDA"/>
    <w:rsid w:val="00236650"/>
    <w:rsid w:val="002404E3"/>
    <w:rsid w:val="00240E66"/>
    <w:rsid w:val="0024108C"/>
    <w:rsid w:val="00241BE0"/>
    <w:rsid w:val="002423D2"/>
    <w:rsid w:val="002428FF"/>
    <w:rsid w:val="00243E49"/>
    <w:rsid w:val="002441E2"/>
    <w:rsid w:val="002452B7"/>
    <w:rsid w:val="0024556A"/>
    <w:rsid w:val="0024560B"/>
    <w:rsid w:val="00246F2E"/>
    <w:rsid w:val="00247683"/>
    <w:rsid w:val="00247AA1"/>
    <w:rsid w:val="002501A9"/>
    <w:rsid w:val="00250BBA"/>
    <w:rsid w:val="002510AB"/>
    <w:rsid w:val="00251376"/>
    <w:rsid w:val="00251AD3"/>
    <w:rsid w:val="002520DA"/>
    <w:rsid w:val="00252337"/>
    <w:rsid w:val="002536A8"/>
    <w:rsid w:val="00253CE0"/>
    <w:rsid w:val="00254327"/>
    <w:rsid w:val="00254E51"/>
    <w:rsid w:val="0025579C"/>
    <w:rsid w:val="00257AF6"/>
    <w:rsid w:val="00257D18"/>
    <w:rsid w:val="002602C4"/>
    <w:rsid w:val="00262EA2"/>
    <w:rsid w:val="0026312A"/>
    <w:rsid w:val="002637E5"/>
    <w:rsid w:val="002638FF"/>
    <w:rsid w:val="00263DFE"/>
    <w:rsid w:val="002655C3"/>
    <w:rsid w:val="002659B7"/>
    <w:rsid w:val="00265A9A"/>
    <w:rsid w:val="00265FC3"/>
    <w:rsid w:val="00267AC3"/>
    <w:rsid w:val="00267D0A"/>
    <w:rsid w:val="00270859"/>
    <w:rsid w:val="002728DE"/>
    <w:rsid w:val="00273077"/>
    <w:rsid w:val="0027366F"/>
    <w:rsid w:val="00273AED"/>
    <w:rsid w:val="00273E0B"/>
    <w:rsid w:val="002749D6"/>
    <w:rsid w:val="00275B7A"/>
    <w:rsid w:val="00276E53"/>
    <w:rsid w:val="00277C58"/>
    <w:rsid w:val="00281B71"/>
    <w:rsid w:val="002824E3"/>
    <w:rsid w:val="002830D8"/>
    <w:rsid w:val="00286C81"/>
    <w:rsid w:val="00287599"/>
    <w:rsid w:val="002910F0"/>
    <w:rsid w:val="00291A8F"/>
    <w:rsid w:val="002927BE"/>
    <w:rsid w:val="00293702"/>
    <w:rsid w:val="00295749"/>
    <w:rsid w:val="00296104"/>
    <w:rsid w:val="00296606"/>
    <w:rsid w:val="00296C1A"/>
    <w:rsid w:val="00296C9D"/>
    <w:rsid w:val="00297ACE"/>
    <w:rsid w:val="00297D4D"/>
    <w:rsid w:val="002A06F3"/>
    <w:rsid w:val="002A0E9B"/>
    <w:rsid w:val="002A1FD4"/>
    <w:rsid w:val="002A3380"/>
    <w:rsid w:val="002A39A6"/>
    <w:rsid w:val="002A5E49"/>
    <w:rsid w:val="002A5F45"/>
    <w:rsid w:val="002A6534"/>
    <w:rsid w:val="002A6706"/>
    <w:rsid w:val="002A67B2"/>
    <w:rsid w:val="002A708F"/>
    <w:rsid w:val="002A70CF"/>
    <w:rsid w:val="002A7661"/>
    <w:rsid w:val="002B16DF"/>
    <w:rsid w:val="002B21FA"/>
    <w:rsid w:val="002B30FF"/>
    <w:rsid w:val="002B411E"/>
    <w:rsid w:val="002B41BB"/>
    <w:rsid w:val="002B443B"/>
    <w:rsid w:val="002B5F1A"/>
    <w:rsid w:val="002B6A28"/>
    <w:rsid w:val="002B73F5"/>
    <w:rsid w:val="002B795A"/>
    <w:rsid w:val="002C0013"/>
    <w:rsid w:val="002C0EE3"/>
    <w:rsid w:val="002C349B"/>
    <w:rsid w:val="002C4535"/>
    <w:rsid w:val="002C5C21"/>
    <w:rsid w:val="002C64F7"/>
    <w:rsid w:val="002C6934"/>
    <w:rsid w:val="002C749C"/>
    <w:rsid w:val="002C7A3D"/>
    <w:rsid w:val="002D0F38"/>
    <w:rsid w:val="002D105C"/>
    <w:rsid w:val="002D1540"/>
    <w:rsid w:val="002D1651"/>
    <w:rsid w:val="002D1CF4"/>
    <w:rsid w:val="002D200F"/>
    <w:rsid w:val="002D2318"/>
    <w:rsid w:val="002D4138"/>
    <w:rsid w:val="002D58C2"/>
    <w:rsid w:val="002D6BA8"/>
    <w:rsid w:val="002D6BE0"/>
    <w:rsid w:val="002D6F46"/>
    <w:rsid w:val="002D728F"/>
    <w:rsid w:val="002E09DD"/>
    <w:rsid w:val="002E0CC4"/>
    <w:rsid w:val="002E0F0E"/>
    <w:rsid w:val="002E12B4"/>
    <w:rsid w:val="002E17F6"/>
    <w:rsid w:val="002E1A36"/>
    <w:rsid w:val="002E1AE6"/>
    <w:rsid w:val="002E1C5D"/>
    <w:rsid w:val="002E1D4D"/>
    <w:rsid w:val="002E1DE9"/>
    <w:rsid w:val="002E2C72"/>
    <w:rsid w:val="002E2E94"/>
    <w:rsid w:val="002E2F04"/>
    <w:rsid w:val="002E42C8"/>
    <w:rsid w:val="002E5C8D"/>
    <w:rsid w:val="002E5D9C"/>
    <w:rsid w:val="002E6591"/>
    <w:rsid w:val="002E7F32"/>
    <w:rsid w:val="002F0694"/>
    <w:rsid w:val="002F0A51"/>
    <w:rsid w:val="002F0D8D"/>
    <w:rsid w:val="002F0F9F"/>
    <w:rsid w:val="002F12D1"/>
    <w:rsid w:val="002F1911"/>
    <w:rsid w:val="002F1AA1"/>
    <w:rsid w:val="002F20F6"/>
    <w:rsid w:val="002F2C9A"/>
    <w:rsid w:val="002F31EC"/>
    <w:rsid w:val="002F33EA"/>
    <w:rsid w:val="002F39BF"/>
    <w:rsid w:val="002F408A"/>
    <w:rsid w:val="002F4BCC"/>
    <w:rsid w:val="002F60AE"/>
    <w:rsid w:val="002F696C"/>
    <w:rsid w:val="002F6E9A"/>
    <w:rsid w:val="002F7509"/>
    <w:rsid w:val="002F7ACE"/>
    <w:rsid w:val="0030098C"/>
    <w:rsid w:val="00300CDE"/>
    <w:rsid w:val="00301CE6"/>
    <w:rsid w:val="0030232D"/>
    <w:rsid w:val="00302687"/>
    <w:rsid w:val="0030478E"/>
    <w:rsid w:val="00305BD6"/>
    <w:rsid w:val="00305D3F"/>
    <w:rsid w:val="00305D6F"/>
    <w:rsid w:val="003061A3"/>
    <w:rsid w:val="003062CB"/>
    <w:rsid w:val="00306674"/>
    <w:rsid w:val="00306C57"/>
    <w:rsid w:val="00307416"/>
    <w:rsid w:val="003077A7"/>
    <w:rsid w:val="003077E6"/>
    <w:rsid w:val="00307BBE"/>
    <w:rsid w:val="003101FA"/>
    <w:rsid w:val="003103E6"/>
    <w:rsid w:val="0031113F"/>
    <w:rsid w:val="003119C6"/>
    <w:rsid w:val="00311D53"/>
    <w:rsid w:val="00312895"/>
    <w:rsid w:val="00312A56"/>
    <w:rsid w:val="0031306E"/>
    <w:rsid w:val="00313B29"/>
    <w:rsid w:val="00313C64"/>
    <w:rsid w:val="00314BA0"/>
    <w:rsid w:val="00314CAD"/>
    <w:rsid w:val="00315284"/>
    <w:rsid w:val="00315842"/>
    <w:rsid w:val="003159B1"/>
    <w:rsid w:val="00315DC2"/>
    <w:rsid w:val="00315EC2"/>
    <w:rsid w:val="00316783"/>
    <w:rsid w:val="00316D2C"/>
    <w:rsid w:val="00317066"/>
    <w:rsid w:val="003173BF"/>
    <w:rsid w:val="00317ADE"/>
    <w:rsid w:val="00317D02"/>
    <w:rsid w:val="00320AA5"/>
    <w:rsid w:val="00321276"/>
    <w:rsid w:val="00321CF2"/>
    <w:rsid w:val="00323B23"/>
    <w:rsid w:val="00324D71"/>
    <w:rsid w:val="00325105"/>
    <w:rsid w:val="00325E2C"/>
    <w:rsid w:val="00327563"/>
    <w:rsid w:val="0032772F"/>
    <w:rsid w:val="00327790"/>
    <w:rsid w:val="003303CE"/>
    <w:rsid w:val="00331083"/>
    <w:rsid w:val="003313E8"/>
    <w:rsid w:val="00331CCE"/>
    <w:rsid w:val="00331D28"/>
    <w:rsid w:val="00332EA5"/>
    <w:rsid w:val="0033367C"/>
    <w:rsid w:val="00334123"/>
    <w:rsid w:val="00335120"/>
    <w:rsid w:val="003356ED"/>
    <w:rsid w:val="00336255"/>
    <w:rsid w:val="00336DA5"/>
    <w:rsid w:val="00336E2C"/>
    <w:rsid w:val="00336E5A"/>
    <w:rsid w:val="00337427"/>
    <w:rsid w:val="00337DA7"/>
    <w:rsid w:val="00337F3D"/>
    <w:rsid w:val="0034077D"/>
    <w:rsid w:val="00340D7F"/>
    <w:rsid w:val="00341092"/>
    <w:rsid w:val="00341AD5"/>
    <w:rsid w:val="00342057"/>
    <w:rsid w:val="00342A93"/>
    <w:rsid w:val="00343709"/>
    <w:rsid w:val="00343791"/>
    <w:rsid w:val="00347402"/>
    <w:rsid w:val="0035134F"/>
    <w:rsid w:val="00351BA9"/>
    <w:rsid w:val="00352679"/>
    <w:rsid w:val="003537C3"/>
    <w:rsid w:val="00354028"/>
    <w:rsid w:val="00354A98"/>
    <w:rsid w:val="00355146"/>
    <w:rsid w:val="003565E7"/>
    <w:rsid w:val="00356C0B"/>
    <w:rsid w:val="00357303"/>
    <w:rsid w:val="0035754E"/>
    <w:rsid w:val="00360035"/>
    <w:rsid w:val="0036003A"/>
    <w:rsid w:val="00360C83"/>
    <w:rsid w:val="00360F47"/>
    <w:rsid w:val="00361660"/>
    <w:rsid w:val="00362B54"/>
    <w:rsid w:val="00364722"/>
    <w:rsid w:val="00365443"/>
    <w:rsid w:val="00365867"/>
    <w:rsid w:val="00365AAD"/>
    <w:rsid w:val="00365D54"/>
    <w:rsid w:val="003667EA"/>
    <w:rsid w:val="0036715E"/>
    <w:rsid w:val="00367884"/>
    <w:rsid w:val="00370131"/>
    <w:rsid w:val="0037116A"/>
    <w:rsid w:val="00372B61"/>
    <w:rsid w:val="00373A03"/>
    <w:rsid w:val="00373B60"/>
    <w:rsid w:val="003746AA"/>
    <w:rsid w:val="00375A94"/>
    <w:rsid w:val="00375D56"/>
    <w:rsid w:val="00375FBC"/>
    <w:rsid w:val="003765D3"/>
    <w:rsid w:val="00376792"/>
    <w:rsid w:val="00376B29"/>
    <w:rsid w:val="00377862"/>
    <w:rsid w:val="00377951"/>
    <w:rsid w:val="00381444"/>
    <w:rsid w:val="00382B8D"/>
    <w:rsid w:val="00382C5F"/>
    <w:rsid w:val="00382E85"/>
    <w:rsid w:val="0038365D"/>
    <w:rsid w:val="00383ABD"/>
    <w:rsid w:val="00383E91"/>
    <w:rsid w:val="00384075"/>
    <w:rsid w:val="0038407B"/>
    <w:rsid w:val="0038479C"/>
    <w:rsid w:val="003854DD"/>
    <w:rsid w:val="00385518"/>
    <w:rsid w:val="00385BD1"/>
    <w:rsid w:val="00385F99"/>
    <w:rsid w:val="00386B03"/>
    <w:rsid w:val="00387EE7"/>
    <w:rsid w:val="00391BCE"/>
    <w:rsid w:val="00392028"/>
    <w:rsid w:val="0039226F"/>
    <w:rsid w:val="003926D0"/>
    <w:rsid w:val="00392C55"/>
    <w:rsid w:val="00392D0F"/>
    <w:rsid w:val="00393715"/>
    <w:rsid w:val="00393B59"/>
    <w:rsid w:val="00394611"/>
    <w:rsid w:val="0039475E"/>
    <w:rsid w:val="00394E33"/>
    <w:rsid w:val="00394F70"/>
    <w:rsid w:val="00395B6F"/>
    <w:rsid w:val="003978E3"/>
    <w:rsid w:val="00397C89"/>
    <w:rsid w:val="003A020C"/>
    <w:rsid w:val="003A02D2"/>
    <w:rsid w:val="003A04DC"/>
    <w:rsid w:val="003A0525"/>
    <w:rsid w:val="003A0997"/>
    <w:rsid w:val="003A0EAD"/>
    <w:rsid w:val="003A148B"/>
    <w:rsid w:val="003A3694"/>
    <w:rsid w:val="003A3B30"/>
    <w:rsid w:val="003A4749"/>
    <w:rsid w:val="003A47F1"/>
    <w:rsid w:val="003A4F11"/>
    <w:rsid w:val="003A51FF"/>
    <w:rsid w:val="003A5A4E"/>
    <w:rsid w:val="003A6A34"/>
    <w:rsid w:val="003A6C8D"/>
    <w:rsid w:val="003A781A"/>
    <w:rsid w:val="003A7EFE"/>
    <w:rsid w:val="003B0590"/>
    <w:rsid w:val="003B0E1A"/>
    <w:rsid w:val="003B0EAD"/>
    <w:rsid w:val="003B189B"/>
    <w:rsid w:val="003B219F"/>
    <w:rsid w:val="003B30E4"/>
    <w:rsid w:val="003B3934"/>
    <w:rsid w:val="003B4076"/>
    <w:rsid w:val="003B416A"/>
    <w:rsid w:val="003B465E"/>
    <w:rsid w:val="003B5276"/>
    <w:rsid w:val="003B6231"/>
    <w:rsid w:val="003B6612"/>
    <w:rsid w:val="003B6C27"/>
    <w:rsid w:val="003B711B"/>
    <w:rsid w:val="003B76FE"/>
    <w:rsid w:val="003B7728"/>
    <w:rsid w:val="003C0322"/>
    <w:rsid w:val="003C08F1"/>
    <w:rsid w:val="003C1E9E"/>
    <w:rsid w:val="003C1FB5"/>
    <w:rsid w:val="003C2019"/>
    <w:rsid w:val="003C28E3"/>
    <w:rsid w:val="003C2BB0"/>
    <w:rsid w:val="003C425E"/>
    <w:rsid w:val="003C47AC"/>
    <w:rsid w:val="003C5667"/>
    <w:rsid w:val="003C626D"/>
    <w:rsid w:val="003C729B"/>
    <w:rsid w:val="003C7561"/>
    <w:rsid w:val="003C7567"/>
    <w:rsid w:val="003C7CFC"/>
    <w:rsid w:val="003D0E20"/>
    <w:rsid w:val="003D0F18"/>
    <w:rsid w:val="003D1B8B"/>
    <w:rsid w:val="003D2AF8"/>
    <w:rsid w:val="003D2C8F"/>
    <w:rsid w:val="003D304C"/>
    <w:rsid w:val="003D32D3"/>
    <w:rsid w:val="003D347F"/>
    <w:rsid w:val="003D4725"/>
    <w:rsid w:val="003D5256"/>
    <w:rsid w:val="003D62CC"/>
    <w:rsid w:val="003D666F"/>
    <w:rsid w:val="003D6687"/>
    <w:rsid w:val="003E0271"/>
    <w:rsid w:val="003E0681"/>
    <w:rsid w:val="003E0CC1"/>
    <w:rsid w:val="003E149B"/>
    <w:rsid w:val="003E183B"/>
    <w:rsid w:val="003E1B90"/>
    <w:rsid w:val="003E1E25"/>
    <w:rsid w:val="003E2460"/>
    <w:rsid w:val="003E301C"/>
    <w:rsid w:val="003E35BE"/>
    <w:rsid w:val="003E42B5"/>
    <w:rsid w:val="003E43A5"/>
    <w:rsid w:val="003E45A7"/>
    <w:rsid w:val="003E59DB"/>
    <w:rsid w:val="003E61EE"/>
    <w:rsid w:val="003E6B80"/>
    <w:rsid w:val="003E7217"/>
    <w:rsid w:val="003E7503"/>
    <w:rsid w:val="003F11C5"/>
    <w:rsid w:val="003F1A1B"/>
    <w:rsid w:val="003F2ADC"/>
    <w:rsid w:val="003F33BB"/>
    <w:rsid w:val="003F4765"/>
    <w:rsid w:val="003F490F"/>
    <w:rsid w:val="003F61FB"/>
    <w:rsid w:val="003F6790"/>
    <w:rsid w:val="003F6FEE"/>
    <w:rsid w:val="0040028F"/>
    <w:rsid w:val="004002AA"/>
    <w:rsid w:val="00400C8E"/>
    <w:rsid w:val="004012CB"/>
    <w:rsid w:val="004014A9"/>
    <w:rsid w:val="00401C36"/>
    <w:rsid w:val="00401C4E"/>
    <w:rsid w:val="0040233C"/>
    <w:rsid w:val="004034F3"/>
    <w:rsid w:val="00403C0C"/>
    <w:rsid w:val="00403E64"/>
    <w:rsid w:val="00404AED"/>
    <w:rsid w:val="00404F1D"/>
    <w:rsid w:val="004055F3"/>
    <w:rsid w:val="004059E8"/>
    <w:rsid w:val="0040620C"/>
    <w:rsid w:val="0040647D"/>
    <w:rsid w:val="00407549"/>
    <w:rsid w:val="00407B83"/>
    <w:rsid w:val="00410840"/>
    <w:rsid w:val="00411954"/>
    <w:rsid w:val="00413760"/>
    <w:rsid w:val="0041441B"/>
    <w:rsid w:val="00414551"/>
    <w:rsid w:val="00415DB3"/>
    <w:rsid w:val="004167C5"/>
    <w:rsid w:val="00416C0E"/>
    <w:rsid w:val="00416CD1"/>
    <w:rsid w:val="0041709A"/>
    <w:rsid w:val="00417367"/>
    <w:rsid w:val="00417516"/>
    <w:rsid w:val="00417B03"/>
    <w:rsid w:val="0042093C"/>
    <w:rsid w:val="00420E32"/>
    <w:rsid w:val="00421ACA"/>
    <w:rsid w:val="004220ED"/>
    <w:rsid w:val="0042410E"/>
    <w:rsid w:val="00424628"/>
    <w:rsid w:val="0042506B"/>
    <w:rsid w:val="00427E91"/>
    <w:rsid w:val="00430A49"/>
    <w:rsid w:val="00431F6C"/>
    <w:rsid w:val="00432081"/>
    <w:rsid w:val="004320BA"/>
    <w:rsid w:val="00432513"/>
    <w:rsid w:val="00432D42"/>
    <w:rsid w:val="0043365A"/>
    <w:rsid w:val="00433782"/>
    <w:rsid w:val="00433BB5"/>
    <w:rsid w:val="0043796F"/>
    <w:rsid w:val="00437E69"/>
    <w:rsid w:val="00440D1F"/>
    <w:rsid w:val="004416DC"/>
    <w:rsid w:val="00442968"/>
    <w:rsid w:val="00443832"/>
    <w:rsid w:val="0044445F"/>
    <w:rsid w:val="00444D2E"/>
    <w:rsid w:val="00445328"/>
    <w:rsid w:val="0044597F"/>
    <w:rsid w:val="00445DDC"/>
    <w:rsid w:val="00445F21"/>
    <w:rsid w:val="00447792"/>
    <w:rsid w:val="0044794A"/>
    <w:rsid w:val="00450279"/>
    <w:rsid w:val="00450939"/>
    <w:rsid w:val="004528CC"/>
    <w:rsid w:val="00452998"/>
    <w:rsid w:val="004529AD"/>
    <w:rsid w:val="00452CDA"/>
    <w:rsid w:val="00452DFD"/>
    <w:rsid w:val="004556C0"/>
    <w:rsid w:val="004557F2"/>
    <w:rsid w:val="00455F84"/>
    <w:rsid w:val="00455FB4"/>
    <w:rsid w:val="00456057"/>
    <w:rsid w:val="00456C64"/>
    <w:rsid w:val="00456D51"/>
    <w:rsid w:val="00457B8F"/>
    <w:rsid w:val="004619F9"/>
    <w:rsid w:val="00461BA9"/>
    <w:rsid w:val="00461F06"/>
    <w:rsid w:val="004622AC"/>
    <w:rsid w:val="00462B57"/>
    <w:rsid w:val="00464AE1"/>
    <w:rsid w:val="00465582"/>
    <w:rsid w:val="004657E3"/>
    <w:rsid w:val="00470DA4"/>
    <w:rsid w:val="00473C39"/>
    <w:rsid w:val="00474221"/>
    <w:rsid w:val="0047435B"/>
    <w:rsid w:val="00474400"/>
    <w:rsid w:val="00475141"/>
    <w:rsid w:val="0047568F"/>
    <w:rsid w:val="00475DF7"/>
    <w:rsid w:val="00475DFB"/>
    <w:rsid w:val="00475E00"/>
    <w:rsid w:val="00477857"/>
    <w:rsid w:val="00477A45"/>
    <w:rsid w:val="00477D47"/>
    <w:rsid w:val="004819B1"/>
    <w:rsid w:val="0048295C"/>
    <w:rsid w:val="0048361C"/>
    <w:rsid w:val="00483D35"/>
    <w:rsid w:val="0048461B"/>
    <w:rsid w:val="00484D7A"/>
    <w:rsid w:val="00485401"/>
    <w:rsid w:val="00486413"/>
    <w:rsid w:val="00486B90"/>
    <w:rsid w:val="00486DCC"/>
    <w:rsid w:val="00486EC9"/>
    <w:rsid w:val="0048783F"/>
    <w:rsid w:val="0048784A"/>
    <w:rsid w:val="0048784E"/>
    <w:rsid w:val="00487A3C"/>
    <w:rsid w:val="0049088D"/>
    <w:rsid w:val="00491B35"/>
    <w:rsid w:val="00491FC6"/>
    <w:rsid w:val="00492591"/>
    <w:rsid w:val="00493218"/>
    <w:rsid w:val="00493439"/>
    <w:rsid w:val="0049345D"/>
    <w:rsid w:val="00493734"/>
    <w:rsid w:val="0049382D"/>
    <w:rsid w:val="00493C33"/>
    <w:rsid w:val="00495110"/>
    <w:rsid w:val="004954AA"/>
    <w:rsid w:val="004959F9"/>
    <w:rsid w:val="00496B01"/>
    <w:rsid w:val="00497542"/>
    <w:rsid w:val="00497CF1"/>
    <w:rsid w:val="00497D90"/>
    <w:rsid w:val="004A07CA"/>
    <w:rsid w:val="004A1122"/>
    <w:rsid w:val="004A117F"/>
    <w:rsid w:val="004A177E"/>
    <w:rsid w:val="004A3A2C"/>
    <w:rsid w:val="004A415A"/>
    <w:rsid w:val="004A41D1"/>
    <w:rsid w:val="004A48B0"/>
    <w:rsid w:val="004A5092"/>
    <w:rsid w:val="004A5437"/>
    <w:rsid w:val="004A6159"/>
    <w:rsid w:val="004A6F2D"/>
    <w:rsid w:val="004A7FC6"/>
    <w:rsid w:val="004B01CE"/>
    <w:rsid w:val="004B0282"/>
    <w:rsid w:val="004B0401"/>
    <w:rsid w:val="004B04FA"/>
    <w:rsid w:val="004B069D"/>
    <w:rsid w:val="004B13A1"/>
    <w:rsid w:val="004B2419"/>
    <w:rsid w:val="004B2A14"/>
    <w:rsid w:val="004B2A31"/>
    <w:rsid w:val="004B2DD5"/>
    <w:rsid w:val="004B2EC9"/>
    <w:rsid w:val="004B32D6"/>
    <w:rsid w:val="004B4125"/>
    <w:rsid w:val="004B560D"/>
    <w:rsid w:val="004B596D"/>
    <w:rsid w:val="004B5FE0"/>
    <w:rsid w:val="004B6223"/>
    <w:rsid w:val="004C07AB"/>
    <w:rsid w:val="004C1691"/>
    <w:rsid w:val="004C18B5"/>
    <w:rsid w:val="004C3B5A"/>
    <w:rsid w:val="004C487A"/>
    <w:rsid w:val="004C64D8"/>
    <w:rsid w:val="004C6EDA"/>
    <w:rsid w:val="004C7A03"/>
    <w:rsid w:val="004C7F1F"/>
    <w:rsid w:val="004D40F6"/>
    <w:rsid w:val="004D46E5"/>
    <w:rsid w:val="004D507D"/>
    <w:rsid w:val="004E02B5"/>
    <w:rsid w:val="004E06BD"/>
    <w:rsid w:val="004E09AD"/>
    <w:rsid w:val="004E1C45"/>
    <w:rsid w:val="004E1E9D"/>
    <w:rsid w:val="004E2379"/>
    <w:rsid w:val="004E297B"/>
    <w:rsid w:val="004E2D13"/>
    <w:rsid w:val="004E5A8A"/>
    <w:rsid w:val="004E66F9"/>
    <w:rsid w:val="004E6E58"/>
    <w:rsid w:val="004E6FE6"/>
    <w:rsid w:val="004E7018"/>
    <w:rsid w:val="004E7107"/>
    <w:rsid w:val="004E7F09"/>
    <w:rsid w:val="004E7F92"/>
    <w:rsid w:val="004F0E3E"/>
    <w:rsid w:val="004F1E33"/>
    <w:rsid w:val="004F256D"/>
    <w:rsid w:val="004F3F25"/>
    <w:rsid w:val="004F43AE"/>
    <w:rsid w:val="004F45B5"/>
    <w:rsid w:val="004F4A5B"/>
    <w:rsid w:val="004F4C6A"/>
    <w:rsid w:val="004F4CA8"/>
    <w:rsid w:val="004F5CEA"/>
    <w:rsid w:val="004F7085"/>
    <w:rsid w:val="00500303"/>
    <w:rsid w:val="00500D31"/>
    <w:rsid w:val="0050123C"/>
    <w:rsid w:val="0050195A"/>
    <w:rsid w:val="00501C5F"/>
    <w:rsid w:val="005026F9"/>
    <w:rsid w:val="00503892"/>
    <w:rsid w:val="005038DB"/>
    <w:rsid w:val="0050410C"/>
    <w:rsid w:val="00504A7C"/>
    <w:rsid w:val="00504E35"/>
    <w:rsid w:val="00504F4D"/>
    <w:rsid w:val="0050588D"/>
    <w:rsid w:val="00505BAC"/>
    <w:rsid w:val="00505C45"/>
    <w:rsid w:val="00505DF0"/>
    <w:rsid w:val="0050603D"/>
    <w:rsid w:val="005060A9"/>
    <w:rsid w:val="005067E4"/>
    <w:rsid w:val="0050714D"/>
    <w:rsid w:val="00507F33"/>
    <w:rsid w:val="00510428"/>
    <w:rsid w:val="005109D5"/>
    <w:rsid w:val="00510E4C"/>
    <w:rsid w:val="005119CF"/>
    <w:rsid w:val="00511B11"/>
    <w:rsid w:val="00511D5B"/>
    <w:rsid w:val="00512E23"/>
    <w:rsid w:val="00513B19"/>
    <w:rsid w:val="005146A2"/>
    <w:rsid w:val="00515532"/>
    <w:rsid w:val="0051692B"/>
    <w:rsid w:val="00516E28"/>
    <w:rsid w:val="00516E8B"/>
    <w:rsid w:val="00517302"/>
    <w:rsid w:val="00517FCA"/>
    <w:rsid w:val="005214F3"/>
    <w:rsid w:val="00521A0F"/>
    <w:rsid w:val="005220AB"/>
    <w:rsid w:val="00524754"/>
    <w:rsid w:val="0052520E"/>
    <w:rsid w:val="00525A58"/>
    <w:rsid w:val="0052735B"/>
    <w:rsid w:val="00531322"/>
    <w:rsid w:val="00531885"/>
    <w:rsid w:val="00531DF9"/>
    <w:rsid w:val="00531E0C"/>
    <w:rsid w:val="00532CAF"/>
    <w:rsid w:val="00532D36"/>
    <w:rsid w:val="00533E66"/>
    <w:rsid w:val="0053574D"/>
    <w:rsid w:val="005361BC"/>
    <w:rsid w:val="00536748"/>
    <w:rsid w:val="005377A9"/>
    <w:rsid w:val="00540363"/>
    <w:rsid w:val="005422D0"/>
    <w:rsid w:val="00542A75"/>
    <w:rsid w:val="00543834"/>
    <w:rsid w:val="00543D18"/>
    <w:rsid w:val="005447C9"/>
    <w:rsid w:val="00546154"/>
    <w:rsid w:val="00546A6D"/>
    <w:rsid w:val="00546D2A"/>
    <w:rsid w:val="00547521"/>
    <w:rsid w:val="00547708"/>
    <w:rsid w:val="00550877"/>
    <w:rsid w:val="00550EEE"/>
    <w:rsid w:val="00551925"/>
    <w:rsid w:val="0055201D"/>
    <w:rsid w:val="005522C0"/>
    <w:rsid w:val="00552710"/>
    <w:rsid w:val="00552F3E"/>
    <w:rsid w:val="00552FCE"/>
    <w:rsid w:val="00553285"/>
    <w:rsid w:val="0055346A"/>
    <w:rsid w:val="0055365C"/>
    <w:rsid w:val="005539B5"/>
    <w:rsid w:val="00553C13"/>
    <w:rsid w:val="00555D89"/>
    <w:rsid w:val="00556A86"/>
    <w:rsid w:val="00556C8D"/>
    <w:rsid w:val="00557111"/>
    <w:rsid w:val="005574B9"/>
    <w:rsid w:val="005575BC"/>
    <w:rsid w:val="00557E93"/>
    <w:rsid w:val="00562A48"/>
    <w:rsid w:val="005634DE"/>
    <w:rsid w:val="00563E1A"/>
    <w:rsid w:val="005659E3"/>
    <w:rsid w:val="005663B0"/>
    <w:rsid w:val="00571F38"/>
    <w:rsid w:val="005727A1"/>
    <w:rsid w:val="00573199"/>
    <w:rsid w:val="00573B7B"/>
    <w:rsid w:val="00573C19"/>
    <w:rsid w:val="00574291"/>
    <w:rsid w:val="00574873"/>
    <w:rsid w:val="00574ABC"/>
    <w:rsid w:val="00574BFD"/>
    <w:rsid w:val="0057561D"/>
    <w:rsid w:val="0057567B"/>
    <w:rsid w:val="00576C4F"/>
    <w:rsid w:val="00577A19"/>
    <w:rsid w:val="0058004D"/>
    <w:rsid w:val="00580295"/>
    <w:rsid w:val="005809A8"/>
    <w:rsid w:val="00581400"/>
    <w:rsid w:val="00581B27"/>
    <w:rsid w:val="00581BE1"/>
    <w:rsid w:val="0058217D"/>
    <w:rsid w:val="00582E00"/>
    <w:rsid w:val="00583140"/>
    <w:rsid w:val="00583F45"/>
    <w:rsid w:val="00583F5C"/>
    <w:rsid w:val="00584AA4"/>
    <w:rsid w:val="00585AE0"/>
    <w:rsid w:val="00585B04"/>
    <w:rsid w:val="00586499"/>
    <w:rsid w:val="00590116"/>
    <w:rsid w:val="0059243C"/>
    <w:rsid w:val="00593939"/>
    <w:rsid w:val="00593EB8"/>
    <w:rsid w:val="00594780"/>
    <w:rsid w:val="00594876"/>
    <w:rsid w:val="00595883"/>
    <w:rsid w:val="00596374"/>
    <w:rsid w:val="0059767F"/>
    <w:rsid w:val="005A02A5"/>
    <w:rsid w:val="005A08BE"/>
    <w:rsid w:val="005A1C6C"/>
    <w:rsid w:val="005A2AA9"/>
    <w:rsid w:val="005A4768"/>
    <w:rsid w:val="005A4DE4"/>
    <w:rsid w:val="005A5065"/>
    <w:rsid w:val="005A5126"/>
    <w:rsid w:val="005A597B"/>
    <w:rsid w:val="005A669E"/>
    <w:rsid w:val="005B028E"/>
    <w:rsid w:val="005B0D4B"/>
    <w:rsid w:val="005B0F50"/>
    <w:rsid w:val="005B11E9"/>
    <w:rsid w:val="005B2798"/>
    <w:rsid w:val="005B2B88"/>
    <w:rsid w:val="005B37EB"/>
    <w:rsid w:val="005B4BCB"/>
    <w:rsid w:val="005B5B20"/>
    <w:rsid w:val="005B679B"/>
    <w:rsid w:val="005C129B"/>
    <w:rsid w:val="005C193B"/>
    <w:rsid w:val="005C21B9"/>
    <w:rsid w:val="005C2A03"/>
    <w:rsid w:val="005C2AE7"/>
    <w:rsid w:val="005C43E0"/>
    <w:rsid w:val="005C5312"/>
    <w:rsid w:val="005C5881"/>
    <w:rsid w:val="005C67BD"/>
    <w:rsid w:val="005C6A19"/>
    <w:rsid w:val="005C6BED"/>
    <w:rsid w:val="005C6C04"/>
    <w:rsid w:val="005C6D38"/>
    <w:rsid w:val="005C6F35"/>
    <w:rsid w:val="005C6F38"/>
    <w:rsid w:val="005D00EF"/>
    <w:rsid w:val="005D044B"/>
    <w:rsid w:val="005D0D1D"/>
    <w:rsid w:val="005D0FEF"/>
    <w:rsid w:val="005D1037"/>
    <w:rsid w:val="005D1919"/>
    <w:rsid w:val="005D198F"/>
    <w:rsid w:val="005D24F0"/>
    <w:rsid w:val="005D27CE"/>
    <w:rsid w:val="005D32C9"/>
    <w:rsid w:val="005D379C"/>
    <w:rsid w:val="005D395C"/>
    <w:rsid w:val="005D4E69"/>
    <w:rsid w:val="005D50ED"/>
    <w:rsid w:val="005D6B18"/>
    <w:rsid w:val="005D7610"/>
    <w:rsid w:val="005D782F"/>
    <w:rsid w:val="005D7968"/>
    <w:rsid w:val="005E0A7B"/>
    <w:rsid w:val="005E34A3"/>
    <w:rsid w:val="005E4106"/>
    <w:rsid w:val="005E48FC"/>
    <w:rsid w:val="005E5F7D"/>
    <w:rsid w:val="005E62B4"/>
    <w:rsid w:val="005E6BCC"/>
    <w:rsid w:val="005E73B7"/>
    <w:rsid w:val="005E7CA4"/>
    <w:rsid w:val="005E7E00"/>
    <w:rsid w:val="005F0ABB"/>
    <w:rsid w:val="005F184B"/>
    <w:rsid w:val="005F206E"/>
    <w:rsid w:val="005F24D7"/>
    <w:rsid w:val="005F270D"/>
    <w:rsid w:val="005F2C73"/>
    <w:rsid w:val="005F4C22"/>
    <w:rsid w:val="005F53FC"/>
    <w:rsid w:val="005F55AA"/>
    <w:rsid w:val="005F6016"/>
    <w:rsid w:val="00600FD2"/>
    <w:rsid w:val="00601650"/>
    <w:rsid w:val="00601969"/>
    <w:rsid w:val="006023CF"/>
    <w:rsid w:val="0060382E"/>
    <w:rsid w:val="006051B9"/>
    <w:rsid w:val="006051E0"/>
    <w:rsid w:val="006053AA"/>
    <w:rsid w:val="00606819"/>
    <w:rsid w:val="0060693E"/>
    <w:rsid w:val="00607072"/>
    <w:rsid w:val="006078E6"/>
    <w:rsid w:val="00607FA0"/>
    <w:rsid w:val="00612701"/>
    <w:rsid w:val="00612BA9"/>
    <w:rsid w:val="00612F93"/>
    <w:rsid w:val="00613051"/>
    <w:rsid w:val="00614275"/>
    <w:rsid w:val="0061443D"/>
    <w:rsid w:val="00614557"/>
    <w:rsid w:val="006145CC"/>
    <w:rsid w:val="00614A42"/>
    <w:rsid w:val="00615155"/>
    <w:rsid w:val="006155BC"/>
    <w:rsid w:val="0061561A"/>
    <w:rsid w:val="00615BF0"/>
    <w:rsid w:val="0061677D"/>
    <w:rsid w:val="00617798"/>
    <w:rsid w:val="006207DA"/>
    <w:rsid w:val="00620CCE"/>
    <w:rsid w:val="00621543"/>
    <w:rsid w:val="0062341C"/>
    <w:rsid w:val="006268FF"/>
    <w:rsid w:val="0062755F"/>
    <w:rsid w:val="006277D8"/>
    <w:rsid w:val="00627C8E"/>
    <w:rsid w:val="00627F5D"/>
    <w:rsid w:val="006301E3"/>
    <w:rsid w:val="0063369A"/>
    <w:rsid w:val="006341D7"/>
    <w:rsid w:val="0063480B"/>
    <w:rsid w:val="00635A83"/>
    <w:rsid w:val="0063634B"/>
    <w:rsid w:val="00636651"/>
    <w:rsid w:val="00636742"/>
    <w:rsid w:val="00636AA9"/>
    <w:rsid w:val="00636F32"/>
    <w:rsid w:val="0063731B"/>
    <w:rsid w:val="00637B45"/>
    <w:rsid w:val="00640674"/>
    <w:rsid w:val="00642A8F"/>
    <w:rsid w:val="00643585"/>
    <w:rsid w:val="00643A6E"/>
    <w:rsid w:val="00644CCC"/>
    <w:rsid w:val="006468E3"/>
    <w:rsid w:val="00647657"/>
    <w:rsid w:val="00650D6E"/>
    <w:rsid w:val="00651038"/>
    <w:rsid w:val="0065132D"/>
    <w:rsid w:val="00651824"/>
    <w:rsid w:val="00651B8F"/>
    <w:rsid w:val="006520BE"/>
    <w:rsid w:val="006522FC"/>
    <w:rsid w:val="00652BED"/>
    <w:rsid w:val="006534A4"/>
    <w:rsid w:val="00653627"/>
    <w:rsid w:val="00654FE2"/>
    <w:rsid w:val="0065507C"/>
    <w:rsid w:val="00655221"/>
    <w:rsid w:val="0065639B"/>
    <w:rsid w:val="0065670D"/>
    <w:rsid w:val="00657854"/>
    <w:rsid w:val="0066070E"/>
    <w:rsid w:val="00660793"/>
    <w:rsid w:val="00660B1E"/>
    <w:rsid w:val="00661EAD"/>
    <w:rsid w:val="00661F11"/>
    <w:rsid w:val="0066209E"/>
    <w:rsid w:val="00662251"/>
    <w:rsid w:val="00662B81"/>
    <w:rsid w:val="006635C5"/>
    <w:rsid w:val="00663B96"/>
    <w:rsid w:val="00663BF5"/>
    <w:rsid w:val="00663FEB"/>
    <w:rsid w:val="006642AD"/>
    <w:rsid w:val="00664FDA"/>
    <w:rsid w:val="006654B5"/>
    <w:rsid w:val="00666197"/>
    <w:rsid w:val="0066619F"/>
    <w:rsid w:val="00666C21"/>
    <w:rsid w:val="006671D9"/>
    <w:rsid w:val="006672F3"/>
    <w:rsid w:val="00667BC2"/>
    <w:rsid w:val="00667EBC"/>
    <w:rsid w:val="0067062B"/>
    <w:rsid w:val="00670A68"/>
    <w:rsid w:val="00670F70"/>
    <w:rsid w:val="00671427"/>
    <w:rsid w:val="00671469"/>
    <w:rsid w:val="006719EF"/>
    <w:rsid w:val="006721FB"/>
    <w:rsid w:val="00672DC0"/>
    <w:rsid w:val="00674A02"/>
    <w:rsid w:val="00675296"/>
    <w:rsid w:val="00675BFD"/>
    <w:rsid w:val="00676AF3"/>
    <w:rsid w:val="00676B9F"/>
    <w:rsid w:val="00681618"/>
    <w:rsid w:val="00681EE5"/>
    <w:rsid w:val="0068388C"/>
    <w:rsid w:val="00683D97"/>
    <w:rsid w:val="00684BA7"/>
    <w:rsid w:val="0068588A"/>
    <w:rsid w:val="00685DF2"/>
    <w:rsid w:val="006877BC"/>
    <w:rsid w:val="00690365"/>
    <w:rsid w:val="006908F0"/>
    <w:rsid w:val="0069201C"/>
    <w:rsid w:val="00692254"/>
    <w:rsid w:val="006933E2"/>
    <w:rsid w:val="0069344B"/>
    <w:rsid w:val="00694465"/>
    <w:rsid w:val="00694C42"/>
    <w:rsid w:val="0069582F"/>
    <w:rsid w:val="00695908"/>
    <w:rsid w:val="00696079"/>
    <w:rsid w:val="006967BA"/>
    <w:rsid w:val="00696B95"/>
    <w:rsid w:val="00696DDD"/>
    <w:rsid w:val="00697289"/>
    <w:rsid w:val="00697651"/>
    <w:rsid w:val="006A11CA"/>
    <w:rsid w:val="006A121B"/>
    <w:rsid w:val="006A1C8A"/>
    <w:rsid w:val="006A23A0"/>
    <w:rsid w:val="006A52EC"/>
    <w:rsid w:val="006A569A"/>
    <w:rsid w:val="006A5884"/>
    <w:rsid w:val="006A67C2"/>
    <w:rsid w:val="006A69FB"/>
    <w:rsid w:val="006A6D17"/>
    <w:rsid w:val="006A6D37"/>
    <w:rsid w:val="006A6EF8"/>
    <w:rsid w:val="006A70B5"/>
    <w:rsid w:val="006A7196"/>
    <w:rsid w:val="006A71AF"/>
    <w:rsid w:val="006A75A9"/>
    <w:rsid w:val="006B05BB"/>
    <w:rsid w:val="006B0E47"/>
    <w:rsid w:val="006B212E"/>
    <w:rsid w:val="006B28F1"/>
    <w:rsid w:val="006B300C"/>
    <w:rsid w:val="006B3B20"/>
    <w:rsid w:val="006B3D4D"/>
    <w:rsid w:val="006B43B5"/>
    <w:rsid w:val="006B66C8"/>
    <w:rsid w:val="006B6BC9"/>
    <w:rsid w:val="006C037C"/>
    <w:rsid w:val="006C12B2"/>
    <w:rsid w:val="006C18E2"/>
    <w:rsid w:val="006C26F9"/>
    <w:rsid w:val="006C318C"/>
    <w:rsid w:val="006C376E"/>
    <w:rsid w:val="006C3E0D"/>
    <w:rsid w:val="006C4A33"/>
    <w:rsid w:val="006C51D8"/>
    <w:rsid w:val="006C5B08"/>
    <w:rsid w:val="006C5B8F"/>
    <w:rsid w:val="006C5CC2"/>
    <w:rsid w:val="006C5DCD"/>
    <w:rsid w:val="006C6190"/>
    <w:rsid w:val="006C6ABA"/>
    <w:rsid w:val="006C6F79"/>
    <w:rsid w:val="006C7033"/>
    <w:rsid w:val="006D03DF"/>
    <w:rsid w:val="006D0520"/>
    <w:rsid w:val="006D07BA"/>
    <w:rsid w:val="006D0A5B"/>
    <w:rsid w:val="006D1D2D"/>
    <w:rsid w:val="006D43EB"/>
    <w:rsid w:val="006D644A"/>
    <w:rsid w:val="006D6CCC"/>
    <w:rsid w:val="006E0DFE"/>
    <w:rsid w:val="006E1284"/>
    <w:rsid w:val="006E1655"/>
    <w:rsid w:val="006E1B27"/>
    <w:rsid w:val="006E1DAA"/>
    <w:rsid w:val="006E553A"/>
    <w:rsid w:val="006E58FE"/>
    <w:rsid w:val="006E6976"/>
    <w:rsid w:val="006E6BD5"/>
    <w:rsid w:val="006E6D20"/>
    <w:rsid w:val="006E7A47"/>
    <w:rsid w:val="006F107F"/>
    <w:rsid w:val="006F19F5"/>
    <w:rsid w:val="006F1D46"/>
    <w:rsid w:val="006F1E93"/>
    <w:rsid w:val="006F259B"/>
    <w:rsid w:val="006F26AA"/>
    <w:rsid w:val="006F2D13"/>
    <w:rsid w:val="006F2DA1"/>
    <w:rsid w:val="006F340C"/>
    <w:rsid w:val="006F3453"/>
    <w:rsid w:val="006F3717"/>
    <w:rsid w:val="006F3843"/>
    <w:rsid w:val="006F4003"/>
    <w:rsid w:val="006F42A1"/>
    <w:rsid w:val="006F4CE6"/>
    <w:rsid w:val="006F4D5E"/>
    <w:rsid w:val="006F5472"/>
    <w:rsid w:val="006F55DD"/>
    <w:rsid w:val="006F5853"/>
    <w:rsid w:val="006F58C8"/>
    <w:rsid w:val="006F73BD"/>
    <w:rsid w:val="006F7626"/>
    <w:rsid w:val="0070061B"/>
    <w:rsid w:val="007006D6"/>
    <w:rsid w:val="00701399"/>
    <w:rsid w:val="00701E57"/>
    <w:rsid w:val="007020C5"/>
    <w:rsid w:val="00702289"/>
    <w:rsid w:val="00702C6F"/>
    <w:rsid w:val="007031C5"/>
    <w:rsid w:val="007043DD"/>
    <w:rsid w:val="00704815"/>
    <w:rsid w:val="00704C76"/>
    <w:rsid w:val="007074C4"/>
    <w:rsid w:val="007079D1"/>
    <w:rsid w:val="00707B46"/>
    <w:rsid w:val="00712E82"/>
    <w:rsid w:val="007131D1"/>
    <w:rsid w:val="00716032"/>
    <w:rsid w:val="007165E1"/>
    <w:rsid w:val="007166AF"/>
    <w:rsid w:val="00716772"/>
    <w:rsid w:val="00717610"/>
    <w:rsid w:val="007206E9"/>
    <w:rsid w:val="0072116E"/>
    <w:rsid w:val="00721925"/>
    <w:rsid w:val="00722250"/>
    <w:rsid w:val="0072244B"/>
    <w:rsid w:val="00722A5B"/>
    <w:rsid w:val="007230D9"/>
    <w:rsid w:val="00723BD3"/>
    <w:rsid w:val="00724823"/>
    <w:rsid w:val="00724B97"/>
    <w:rsid w:val="00724C31"/>
    <w:rsid w:val="00724CA9"/>
    <w:rsid w:val="00725359"/>
    <w:rsid w:val="0072654F"/>
    <w:rsid w:val="00726C2D"/>
    <w:rsid w:val="00727542"/>
    <w:rsid w:val="00730813"/>
    <w:rsid w:val="00730F0C"/>
    <w:rsid w:val="007314AA"/>
    <w:rsid w:val="00731750"/>
    <w:rsid w:val="00734976"/>
    <w:rsid w:val="00734AE0"/>
    <w:rsid w:val="00734BE0"/>
    <w:rsid w:val="007363D9"/>
    <w:rsid w:val="007369DA"/>
    <w:rsid w:val="00736A53"/>
    <w:rsid w:val="00736B81"/>
    <w:rsid w:val="00736E36"/>
    <w:rsid w:val="00740B7A"/>
    <w:rsid w:val="00740F62"/>
    <w:rsid w:val="00741511"/>
    <w:rsid w:val="00741C26"/>
    <w:rsid w:val="00742B29"/>
    <w:rsid w:val="00742E2B"/>
    <w:rsid w:val="0074319C"/>
    <w:rsid w:val="00743CDE"/>
    <w:rsid w:val="00745980"/>
    <w:rsid w:val="00745AC1"/>
    <w:rsid w:val="00745DD3"/>
    <w:rsid w:val="00745EE2"/>
    <w:rsid w:val="007469E4"/>
    <w:rsid w:val="00747936"/>
    <w:rsid w:val="007512BB"/>
    <w:rsid w:val="007526A6"/>
    <w:rsid w:val="00753054"/>
    <w:rsid w:val="00753A7D"/>
    <w:rsid w:val="00753C98"/>
    <w:rsid w:val="00754C97"/>
    <w:rsid w:val="00755506"/>
    <w:rsid w:val="00755538"/>
    <w:rsid w:val="00755A09"/>
    <w:rsid w:val="00755E47"/>
    <w:rsid w:val="00756ECA"/>
    <w:rsid w:val="00757DDC"/>
    <w:rsid w:val="00760BA0"/>
    <w:rsid w:val="00761033"/>
    <w:rsid w:val="007611CC"/>
    <w:rsid w:val="00761399"/>
    <w:rsid w:val="00761B51"/>
    <w:rsid w:val="00762270"/>
    <w:rsid w:val="007623C7"/>
    <w:rsid w:val="007631A3"/>
    <w:rsid w:val="00763F0D"/>
    <w:rsid w:val="0076419A"/>
    <w:rsid w:val="00764235"/>
    <w:rsid w:val="00764AD8"/>
    <w:rsid w:val="00764DD2"/>
    <w:rsid w:val="007651FB"/>
    <w:rsid w:val="00765A95"/>
    <w:rsid w:val="00765E02"/>
    <w:rsid w:val="007666E1"/>
    <w:rsid w:val="007669DC"/>
    <w:rsid w:val="00770A5E"/>
    <w:rsid w:val="007710F5"/>
    <w:rsid w:val="007716DA"/>
    <w:rsid w:val="007723AF"/>
    <w:rsid w:val="007746A7"/>
    <w:rsid w:val="00775761"/>
    <w:rsid w:val="00775AD8"/>
    <w:rsid w:val="007763B6"/>
    <w:rsid w:val="007764FA"/>
    <w:rsid w:val="00777AD3"/>
    <w:rsid w:val="00780406"/>
    <w:rsid w:val="00780F5A"/>
    <w:rsid w:val="007815B4"/>
    <w:rsid w:val="00782537"/>
    <w:rsid w:val="00783B8A"/>
    <w:rsid w:val="007847E1"/>
    <w:rsid w:val="00784831"/>
    <w:rsid w:val="00785285"/>
    <w:rsid w:val="00785595"/>
    <w:rsid w:val="00785BA9"/>
    <w:rsid w:val="00785DF5"/>
    <w:rsid w:val="007861AF"/>
    <w:rsid w:val="00787735"/>
    <w:rsid w:val="00787BF0"/>
    <w:rsid w:val="007908CC"/>
    <w:rsid w:val="00790EFC"/>
    <w:rsid w:val="00791754"/>
    <w:rsid w:val="007927ED"/>
    <w:rsid w:val="00792912"/>
    <w:rsid w:val="00792C34"/>
    <w:rsid w:val="00792C88"/>
    <w:rsid w:val="00793164"/>
    <w:rsid w:val="00794338"/>
    <w:rsid w:val="00794944"/>
    <w:rsid w:val="00795402"/>
    <w:rsid w:val="00795C59"/>
    <w:rsid w:val="00797036"/>
    <w:rsid w:val="00797181"/>
    <w:rsid w:val="0079798A"/>
    <w:rsid w:val="007A0026"/>
    <w:rsid w:val="007A1E10"/>
    <w:rsid w:val="007A3331"/>
    <w:rsid w:val="007A4757"/>
    <w:rsid w:val="007A5015"/>
    <w:rsid w:val="007A503B"/>
    <w:rsid w:val="007A596E"/>
    <w:rsid w:val="007A7B87"/>
    <w:rsid w:val="007B02EB"/>
    <w:rsid w:val="007B1CC3"/>
    <w:rsid w:val="007B2641"/>
    <w:rsid w:val="007B379A"/>
    <w:rsid w:val="007B3C5B"/>
    <w:rsid w:val="007B41D3"/>
    <w:rsid w:val="007B459A"/>
    <w:rsid w:val="007B4C30"/>
    <w:rsid w:val="007B5701"/>
    <w:rsid w:val="007B65B2"/>
    <w:rsid w:val="007B7B7A"/>
    <w:rsid w:val="007C0748"/>
    <w:rsid w:val="007C0ABF"/>
    <w:rsid w:val="007C1218"/>
    <w:rsid w:val="007C14D5"/>
    <w:rsid w:val="007C1D75"/>
    <w:rsid w:val="007C2B27"/>
    <w:rsid w:val="007C30F0"/>
    <w:rsid w:val="007C42CE"/>
    <w:rsid w:val="007C4DEE"/>
    <w:rsid w:val="007C540F"/>
    <w:rsid w:val="007C5F71"/>
    <w:rsid w:val="007C63BC"/>
    <w:rsid w:val="007D2148"/>
    <w:rsid w:val="007D23C3"/>
    <w:rsid w:val="007D28CA"/>
    <w:rsid w:val="007D2EF2"/>
    <w:rsid w:val="007D3121"/>
    <w:rsid w:val="007D3788"/>
    <w:rsid w:val="007D3999"/>
    <w:rsid w:val="007D3F1B"/>
    <w:rsid w:val="007D4700"/>
    <w:rsid w:val="007D4795"/>
    <w:rsid w:val="007D4A2F"/>
    <w:rsid w:val="007D53A9"/>
    <w:rsid w:val="007D67FF"/>
    <w:rsid w:val="007D6C65"/>
    <w:rsid w:val="007D6DDC"/>
    <w:rsid w:val="007E10F2"/>
    <w:rsid w:val="007E16CB"/>
    <w:rsid w:val="007E1A7D"/>
    <w:rsid w:val="007E1D38"/>
    <w:rsid w:val="007E1EF4"/>
    <w:rsid w:val="007E26FC"/>
    <w:rsid w:val="007E2A74"/>
    <w:rsid w:val="007E2E56"/>
    <w:rsid w:val="007E34A7"/>
    <w:rsid w:val="007E34B0"/>
    <w:rsid w:val="007E3E00"/>
    <w:rsid w:val="007E41AB"/>
    <w:rsid w:val="007E60AB"/>
    <w:rsid w:val="007F04C8"/>
    <w:rsid w:val="007F0F23"/>
    <w:rsid w:val="007F1558"/>
    <w:rsid w:val="007F1CF0"/>
    <w:rsid w:val="007F24C6"/>
    <w:rsid w:val="007F2858"/>
    <w:rsid w:val="007F2C07"/>
    <w:rsid w:val="007F3176"/>
    <w:rsid w:val="007F35B3"/>
    <w:rsid w:val="007F3C90"/>
    <w:rsid w:val="007F3E93"/>
    <w:rsid w:val="007F42AD"/>
    <w:rsid w:val="007F46CC"/>
    <w:rsid w:val="007F52D4"/>
    <w:rsid w:val="007F54BD"/>
    <w:rsid w:val="007F5F3F"/>
    <w:rsid w:val="007F62A3"/>
    <w:rsid w:val="007F68B3"/>
    <w:rsid w:val="007F7A93"/>
    <w:rsid w:val="007F7E64"/>
    <w:rsid w:val="008007D2"/>
    <w:rsid w:val="00800AA9"/>
    <w:rsid w:val="00801224"/>
    <w:rsid w:val="008018FC"/>
    <w:rsid w:val="00802171"/>
    <w:rsid w:val="00805101"/>
    <w:rsid w:val="008051EA"/>
    <w:rsid w:val="008069A6"/>
    <w:rsid w:val="00807846"/>
    <w:rsid w:val="008078AF"/>
    <w:rsid w:val="0081003E"/>
    <w:rsid w:val="00810343"/>
    <w:rsid w:val="00810BA4"/>
    <w:rsid w:val="0081107A"/>
    <w:rsid w:val="0081108E"/>
    <w:rsid w:val="00811817"/>
    <w:rsid w:val="00812D5A"/>
    <w:rsid w:val="00812EEF"/>
    <w:rsid w:val="008149E8"/>
    <w:rsid w:val="00814E14"/>
    <w:rsid w:val="00814E2D"/>
    <w:rsid w:val="00815730"/>
    <w:rsid w:val="00815A79"/>
    <w:rsid w:val="00816566"/>
    <w:rsid w:val="00817335"/>
    <w:rsid w:val="008178F5"/>
    <w:rsid w:val="00817D96"/>
    <w:rsid w:val="00820978"/>
    <w:rsid w:val="00820C80"/>
    <w:rsid w:val="00821B4E"/>
    <w:rsid w:val="00821C83"/>
    <w:rsid w:val="00822FB0"/>
    <w:rsid w:val="00823591"/>
    <w:rsid w:val="00823636"/>
    <w:rsid w:val="00823E50"/>
    <w:rsid w:val="0082509C"/>
    <w:rsid w:val="00825650"/>
    <w:rsid w:val="00825C0F"/>
    <w:rsid w:val="00826390"/>
    <w:rsid w:val="00826964"/>
    <w:rsid w:val="00826A56"/>
    <w:rsid w:val="00826E08"/>
    <w:rsid w:val="008275B6"/>
    <w:rsid w:val="0082783D"/>
    <w:rsid w:val="0082796A"/>
    <w:rsid w:val="008307BE"/>
    <w:rsid w:val="00830BBC"/>
    <w:rsid w:val="00830D16"/>
    <w:rsid w:val="00831678"/>
    <w:rsid w:val="00831993"/>
    <w:rsid w:val="0083334E"/>
    <w:rsid w:val="008339C7"/>
    <w:rsid w:val="00833F5E"/>
    <w:rsid w:val="008348DE"/>
    <w:rsid w:val="00835185"/>
    <w:rsid w:val="00835825"/>
    <w:rsid w:val="00836667"/>
    <w:rsid w:val="00837EBB"/>
    <w:rsid w:val="0084022B"/>
    <w:rsid w:val="0084065F"/>
    <w:rsid w:val="0084225A"/>
    <w:rsid w:val="00842973"/>
    <w:rsid w:val="008432E0"/>
    <w:rsid w:val="00843726"/>
    <w:rsid w:val="008439B2"/>
    <w:rsid w:val="0084442B"/>
    <w:rsid w:val="0084490E"/>
    <w:rsid w:val="00845B9C"/>
    <w:rsid w:val="00847145"/>
    <w:rsid w:val="0084785B"/>
    <w:rsid w:val="0085038F"/>
    <w:rsid w:val="0085105C"/>
    <w:rsid w:val="008515F3"/>
    <w:rsid w:val="00851B57"/>
    <w:rsid w:val="00851E29"/>
    <w:rsid w:val="0085216C"/>
    <w:rsid w:val="00852260"/>
    <w:rsid w:val="00852AD7"/>
    <w:rsid w:val="00852DDF"/>
    <w:rsid w:val="008530DB"/>
    <w:rsid w:val="0085335D"/>
    <w:rsid w:val="00853B52"/>
    <w:rsid w:val="008551B8"/>
    <w:rsid w:val="008557B7"/>
    <w:rsid w:val="00855EFD"/>
    <w:rsid w:val="00857F1E"/>
    <w:rsid w:val="00860195"/>
    <w:rsid w:val="008609EB"/>
    <w:rsid w:val="00861C9C"/>
    <w:rsid w:val="00862084"/>
    <w:rsid w:val="00862211"/>
    <w:rsid w:val="00862A98"/>
    <w:rsid w:val="00862C7A"/>
    <w:rsid w:val="00862CF8"/>
    <w:rsid w:val="0086406C"/>
    <w:rsid w:val="00864364"/>
    <w:rsid w:val="008646F6"/>
    <w:rsid w:val="008655C8"/>
    <w:rsid w:val="00865B5D"/>
    <w:rsid w:val="00866533"/>
    <w:rsid w:val="00866B26"/>
    <w:rsid w:val="00866F6A"/>
    <w:rsid w:val="00867E9B"/>
    <w:rsid w:val="00867F45"/>
    <w:rsid w:val="008707DA"/>
    <w:rsid w:val="00870DDB"/>
    <w:rsid w:val="008712DB"/>
    <w:rsid w:val="0087138E"/>
    <w:rsid w:val="00872486"/>
    <w:rsid w:val="00872707"/>
    <w:rsid w:val="00872B34"/>
    <w:rsid w:val="008733C6"/>
    <w:rsid w:val="00873F2C"/>
    <w:rsid w:val="00874187"/>
    <w:rsid w:val="0087469E"/>
    <w:rsid w:val="008746B7"/>
    <w:rsid w:val="00874880"/>
    <w:rsid w:val="00874AD6"/>
    <w:rsid w:val="00875BAF"/>
    <w:rsid w:val="008761B5"/>
    <w:rsid w:val="008777A3"/>
    <w:rsid w:val="00877C19"/>
    <w:rsid w:val="00877F25"/>
    <w:rsid w:val="00880856"/>
    <w:rsid w:val="00881630"/>
    <w:rsid w:val="00881814"/>
    <w:rsid w:val="008827E7"/>
    <w:rsid w:val="0088307B"/>
    <w:rsid w:val="0088496D"/>
    <w:rsid w:val="00884A3A"/>
    <w:rsid w:val="00885A20"/>
    <w:rsid w:val="008868BD"/>
    <w:rsid w:val="00886ACE"/>
    <w:rsid w:val="0088733F"/>
    <w:rsid w:val="00887FEF"/>
    <w:rsid w:val="008900D7"/>
    <w:rsid w:val="00890684"/>
    <w:rsid w:val="00891C0A"/>
    <w:rsid w:val="00892358"/>
    <w:rsid w:val="00892CE9"/>
    <w:rsid w:val="0089369B"/>
    <w:rsid w:val="00893CF7"/>
    <w:rsid w:val="008966D6"/>
    <w:rsid w:val="008968EA"/>
    <w:rsid w:val="00896AFD"/>
    <w:rsid w:val="00896DA3"/>
    <w:rsid w:val="008971CF"/>
    <w:rsid w:val="008A0E92"/>
    <w:rsid w:val="008A0F21"/>
    <w:rsid w:val="008A1483"/>
    <w:rsid w:val="008A1EB5"/>
    <w:rsid w:val="008A2757"/>
    <w:rsid w:val="008A2B85"/>
    <w:rsid w:val="008A37E4"/>
    <w:rsid w:val="008A3AB9"/>
    <w:rsid w:val="008A7374"/>
    <w:rsid w:val="008B0848"/>
    <w:rsid w:val="008B0A75"/>
    <w:rsid w:val="008B155B"/>
    <w:rsid w:val="008B1953"/>
    <w:rsid w:val="008B1B45"/>
    <w:rsid w:val="008B26CA"/>
    <w:rsid w:val="008B2DB7"/>
    <w:rsid w:val="008B38C9"/>
    <w:rsid w:val="008B4CF5"/>
    <w:rsid w:val="008B4E3A"/>
    <w:rsid w:val="008B5879"/>
    <w:rsid w:val="008B63A4"/>
    <w:rsid w:val="008B6699"/>
    <w:rsid w:val="008B7565"/>
    <w:rsid w:val="008C0DC1"/>
    <w:rsid w:val="008C10C2"/>
    <w:rsid w:val="008C21D0"/>
    <w:rsid w:val="008C220D"/>
    <w:rsid w:val="008C2698"/>
    <w:rsid w:val="008C4D0E"/>
    <w:rsid w:val="008C5277"/>
    <w:rsid w:val="008C61A9"/>
    <w:rsid w:val="008C682C"/>
    <w:rsid w:val="008C71B1"/>
    <w:rsid w:val="008C7381"/>
    <w:rsid w:val="008C7593"/>
    <w:rsid w:val="008D013E"/>
    <w:rsid w:val="008D06E9"/>
    <w:rsid w:val="008D1BE8"/>
    <w:rsid w:val="008D1F85"/>
    <w:rsid w:val="008D2EEB"/>
    <w:rsid w:val="008D600E"/>
    <w:rsid w:val="008D64D5"/>
    <w:rsid w:val="008D7807"/>
    <w:rsid w:val="008E015E"/>
    <w:rsid w:val="008E0682"/>
    <w:rsid w:val="008E0DF4"/>
    <w:rsid w:val="008E2A79"/>
    <w:rsid w:val="008E3C90"/>
    <w:rsid w:val="008E4976"/>
    <w:rsid w:val="008E58DB"/>
    <w:rsid w:val="008E5F9C"/>
    <w:rsid w:val="008E6029"/>
    <w:rsid w:val="008E6084"/>
    <w:rsid w:val="008F032C"/>
    <w:rsid w:val="008F08F6"/>
    <w:rsid w:val="008F0948"/>
    <w:rsid w:val="008F153C"/>
    <w:rsid w:val="008F1933"/>
    <w:rsid w:val="008F255E"/>
    <w:rsid w:val="008F2627"/>
    <w:rsid w:val="008F26DA"/>
    <w:rsid w:val="008F2E83"/>
    <w:rsid w:val="008F4101"/>
    <w:rsid w:val="008F4258"/>
    <w:rsid w:val="008F4CC6"/>
    <w:rsid w:val="008F5869"/>
    <w:rsid w:val="008F70E6"/>
    <w:rsid w:val="008F7D62"/>
    <w:rsid w:val="009000AF"/>
    <w:rsid w:val="00900AE4"/>
    <w:rsid w:val="00900BC8"/>
    <w:rsid w:val="00900D44"/>
    <w:rsid w:val="00901DCF"/>
    <w:rsid w:val="0090213D"/>
    <w:rsid w:val="0090254E"/>
    <w:rsid w:val="00902CF3"/>
    <w:rsid w:val="009030A0"/>
    <w:rsid w:val="00903974"/>
    <w:rsid w:val="009050DD"/>
    <w:rsid w:val="00906A8B"/>
    <w:rsid w:val="00907C69"/>
    <w:rsid w:val="0091000E"/>
    <w:rsid w:val="00910C85"/>
    <w:rsid w:val="00910D13"/>
    <w:rsid w:val="00911C35"/>
    <w:rsid w:val="009121B8"/>
    <w:rsid w:val="00912C7F"/>
    <w:rsid w:val="0091334A"/>
    <w:rsid w:val="00913BE9"/>
    <w:rsid w:val="00913FC0"/>
    <w:rsid w:val="009144CE"/>
    <w:rsid w:val="00914811"/>
    <w:rsid w:val="009149C6"/>
    <w:rsid w:val="00915064"/>
    <w:rsid w:val="009159AD"/>
    <w:rsid w:val="00917B8F"/>
    <w:rsid w:val="009204DA"/>
    <w:rsid w:val="00921631"/>
    <w:rsid w:val="009218AE"/>
    <w:rsid w:val="009222DF"/>
    <w:rsid w:val="00922EDC"/>
    <w:rsid w:val="0092487B"/>
    <w:rsid w:val="00924F83"/>
    <w:rsid w:val="00925CED"/>
    <w:rsid w:val="00926A41"/>
    <w:rsid w:val="00926E7E"/>
    <w:rsid w:val="00927255"/>
    <w:rsid w:val="00927480"/>
    <w:rsid w:val="009274A8"/>
    <w:rsid w:val="00927EF9"/>
    <w:rsid w:val="00930738"/>
    <w:rsid w:val="009307B5"/>
    <w:rsid w:val="00930CD5"/>
    <w:rsid w:val="00930F4F"/>
    <w:rsid w:val="009313D6"/>
    <w:rsid w:val="00931ECA"/>
    <w:rsid w:val="00932737"/>
    <w:rsid w:val="0093279A"/>
    <w:rsid w:val="00932921"/>
    <w:rsid w:val="009329EF"/>
    <w:rsid w:val="00932EB3"/>
    <w:rsid w:val="009332CD"/>
    <w:rsid w:val="009336D9"/>
    <w:rsid w:val="00934716"/>
    <w:rsid w:val="00934E76"/>
    <w:rsid w:val="00935735"/>
    <w:rsid w:val="00935785"/>
    <w:rsid w:val="009360F0"/>
    <w:rsid w:val="009364CF"/>
    <w:rsid w:val="0093693E"/>
    <w:rsid w:val="00936B56"/>
    <w:rsid w:val="00936DDA"/>
    <w:rsid w:val="00936E64"/>
    <w:rsid w:val="00937137"/>
    <w:rsid w:val="009373ED"/>
    <w:rsid w:val="009375CD"/>
    <w:rsid w:val="00937933"/>
    <w:rsid w:val="00937A7E"/>
    <w:rsid w:val="00937D56"/>
    <w:rsid w:val="00937FD9"/>
    <w:rsid w:val="00940569"/>
    <w:rsid w:val="00941429"/>
    <w:rsid w:val="009421AE"/>
    <w:rsid w:val="00942272"/>
    <w:rsid w:val="00942533"/>
    <w:rsid w:val="00942FAB"/>
    <w:rsid w:val="00943767"/>
    <w:rsid w:val="00943845"/>
    <w:rsid w:val="0094523F"/>
    <w:rsid w:val="00945A58"/>
    <w:rsid w:val="00945D60"/>
    <w:rsid w:val="00946734"/>
    <w:rsid w:val="00946C2B"/>
    <w:rsid w:val="00947B3C"/>
    <w:rsid w:val="00947BE9"/>
    <w:rsid w:val="00950A83"/>
    <w:rsid w:val="00952410"/>
    <w:rsid w:val="00952A57"/>
    <w:rsid w:val="00953BF1"/>
    <w:rsid w:val="00953BF7"/>
    <w:rsid w:val="00953FAA"/>
    <w:rsid w:val="00954032"/>
    <w:rsid w:val="0095427E"/>
    <w:rsid w:val="009543C7"/>
    <w:rsid w:val="00955D33"/>
    <w:rsid w:val="00956946"/>
    <w:rsid w:val="009570DE"/>
    <w:rsid w:val="00957126"/>
    <w:rsid w:val="0095797F"/>
    <w:rsid w:val="0096190A"/>
    <w:rsid w:val="00964958"/>
    <w:rsid w:val="00964BEE"/>
    <w:rsid w:val="00965393"/>
    <w:rsid w:val="00966784"/>
    <w:rsid w:val="00966B39"/>
    <w:rsid w:val="0096711D"/>
    <w:rsid w:val="00967275"/>
    <w:rsid w:val="00967CCC"/>
    <w:rsid w:val="009703C1"/>
    <w:rsid w:val="00970BB5"/>
    <w:rsid w:val="00971BB3"/>
    <w:rsid w:val="00971C40"/>
    <w:rsid w:val="00972989"/>
    <w:rsid w:val="00973544"/>
    <w:rsid w:val="009747AE"/>
    <w:rsid w:val="00974CFD"/>
    <w:rsid w:val="00975395"/>
    <w:rsid w:val="00975450"/>
    <w:rsid w:val="00975663"/>
    <w:rsid w:val="00976FC0"/>
    <w:rsid w:val="009775D8"/>
    <w:rsid w:val="00977F73"/>
    <w:rsid w:val="00981CA1"/>
    <w:rsid w:val="009820D4"/>
    <w:rsid w:val="00982FBE"/>
    <w:rsid w:val="00984A19"/>
    <w:rsid w:val="00984F31"/>
    <w:rsid w:val="009867CD"/>
    <w:rsid w:val="00987485"/>
    <w:rsid w:val="009901A9"/>
    <w:rsid w:val="00990C9A"/>
    <w:rsid w:val="00991385"/>
    <w:rsid w:val="00991A92"/>
    <w:rsid w:val="00993B1B"/>
    <w:rsid w:val="00994C30"/>
    <w:rsid w:val="009955E2"/>
    <w:rsid w:val="0099577F"/>
    <w:rsid w:val="0099588C"/>
    <w:rsid w:val="009962F1"/>
    <w:rsid w:val="009A035E"/>
    <w:rsid w:val="009A0985"/>
    <w:rsid w:val="009A0BE8"/>
    <w:rsid w:val="009A1135"/>
    <w:rsid w:val="009A2280"/>
    <w:rsid w:val="009A2676"/>
    <w:rsid w:val="009A29E2"/>
    <w:rsid w:val="009A2D33"/>
    <w:rsid w:val="009A2E27"/>
    <w:rsid w:val="009A303B"/>
    <w:rsid w:val="009A386E"/>
    <w:rsid w:val="009A4F7B"/>
    <w:rsid w:val="009A50CD"/>
    <w:rsid w:val="009A574B"/>
    <w:rsid w:val="009A59F8"/>
    <w:rsid w:val="009A5CAA"/>
    <w:rsid w:val="009A6291"/>
    <w:rsid w:val="009A63BF"/>
    <w:rsid w:val="009A7627"/>
    <w:rsid w:val="009B04C7"/>
    <w:rsid w:val="009B0E5D"/>
    <w:rsid w:val="009B1607"/>
    <w:rsid w:val="009B2054"/>
    <w:rsid w:val="009B37FF"/>
    <w:rsid w:val="009B477B"/>
    <w:rsid w:val="009B4F01"/>
    <w:rsid w:val="009B5DDD"/>
    <w:rsid w:val="009B69F0"/>
    <w:rsid w:val="009B6AC3"/>
    <w:rsid w:val="009B6FA1"/>
    <w:rsid w:val="009B7A70"/>
    <w:rsid w:val="009C16DC"/>
    <w:rsid w:val="009C28CF"/>
    <w:rsid w:val="009C2DED"/>
    <w:rsid w:val="009C3C3F"/>
    <w:rsid w:val="009C45E2"/>
    <w:rsid w:val="009C5195"/>
    <w:rsid w:val="009C566B"/>
    <w:rsid w:val="009C5BFE"/>
    <w:rsid w:val="009C7E84"/>
    <w:rsid w:val="009D080A"/>
    <w:rsid w:val="009D0D93"/>
    <w:rsid w:val="009D2528"/>
    <w:rsid w:val="009D25D4"/>
    <w:rsid w:val="009D2A85"/>
    <w:rsid w:val="009D2C4D"/>
    <w:rsid w:val="009D2F28"/>
    <w:rsid w:val="009D3D9B"/>
    <w:rsid w:val="009D5515"/>
    <w:rsid w:val="009D55D2"/>
    <w:rsid w:val="009D565E"/>
    <w:rsid w:val="009D6627"/>
    <w:rsid w:val="009D6E17"/>
    <w:rsid w:val="009D6FEF"/>
    <w:rsid w:val="009D7387"/>
    <w:rsid w:val="009D794A"/>
    <w:rsid w:val="009E0D0B"/>
    <w:rsid w:val="009E1B67"/>
    <w:rsid w:val="009E1C2F"/>
    <w:rsid w:val="009E2C66"/>
    <w:rsid w:val="009E2F92"/>
    <w:rsid w:val="009E3532"/>
    <w:rsid w:val="009E35AB"/>
    <w:rsid w:val="009E435A"/>
    <w:rsid w:val="009E5802"/>
    <w:rsid w:val="009E5A62"/>
    <w:rsid w:val="009E5C19"/>
    <w:rsid w:val="009E657E"/>
    <w:rsid w:val="009E796D"/>
    <w:rsid w:val="009F011B"/>
    <w:rsid w:val="009F021D"/>
    <w:rsid w:val="009F03FF"/>
    <w:rsid w:val="009F12A7"/>
    <w:rsid w:val="009F1666"/>
    <w:rsid w:val="009F2B55"/>
    <w:rsid w:val="009F329D"/>
    <w:rsid w:val="009F35DE"/>
    <w:rsid w:val="009F3CCA"/>
    <w:rsid w:val="009F416F"/>
    <w:rsid w:val="009F53E6"/>
    <w:rsid w:val="009F5CE3"/>
    <w:rsid w:val="009F5DEC"/>
    <w:rsid w:val="009F6151"/>
    <w:rsid w:val="009F6449"/>
    <w:rsid w:val="009F6A35"/>
    <w:rsid w:val="009F6BC8"/>
    <w:rsid w:val="009F74F1"/>
    <w:rsid w:val="009F7577"/>
    <w:rsid w:val="00A0021C"/>
    <w:rsid w:val="00A0024B"/>
    <w:rsid w:val="00A00CA3"/>
    <w:rsid w:val="00A00D5A"/>
    <w:rsid w:val="00A0169A"/>
    <w:rsid w:val="00A018A4"/>
    <w:rsid w:val="00A01CEC"/>
    <w:rsid w:val="00A020EB"/>
    <w:rsid w:val="00A0243D"/>
    <w:rsid w:val="00A02808"/>
    <w:rsid w:val="00A04278"/>
    <w:rsid w:val="00A04AF1"/>
    <w:rsid w:val="00A05AAF"/>
    <w:rsid w:val="00A063D8"/>
    <w:rsid w:val="00A0666F"/>
    <w:rsid w:val="00A068CD"/>
    <w:rsid w:val="00A07CE0"/>
    <w:rsid w:val="00A10E32"/>
    <w:rsid w:val="00A11344"/>
    <w:rsid w:val="00A11942"/>
    <w:rsid w:val="00A1417B"/>
    <w:rsid w:val="00A14C4C"/>
    <w:rsid w:val="00A15A1C"/>
    <w:rsid w:val="00A15AC1"/>
    <w:rsid w:val="00A204D0"/>
    <w:rsid w:val="00A204E1"/>
    <w:rsid w:val="00A209B2"/>
    <w:rsid w:val="00A212E5"/>
    <w:rsid w:val="00A21713"/>
    <w:rsid w:val="00A21DF8"/>
    <w:rsid w:val="00A23415"/>
    <w:rsid w:val="00A23587"/>
    <w:rsid w:val="00A240B9"/>
    <w:rsid w:val="00A24232"/>
    <w:rsid w:val="00A251EE"/>
    <w:rsid w:val="00A252BB"/>
    <w:rsid w:val="00A25C3C"/>
    <w:rsid w:val="00A25EC3"/>
    <w:rsid w:val="00A26F11"/>
    <w:rsid w:val="00A27AF3"/>
    <w:rsid w:val="00A30226"/>
    <w:rsid w:val="00A30613"/>
    <w:rsid w:val="00A30CB6"/>
    <w:rsid w:val="00A3130B"/>
    <w:rsid w:val="00A31616"/>
    <w:rsid w:val="00A3318C"/>
    <w:rsid w:val="00A3365C"/>
    <w:rsid w:val="00A33B2E"/>
    <w:rsid w:val="00A33B93"/>
    <w:rsid w:val="00A34D1A"/>
    <w:rsid w:val="00A354F5"/>
    <w:rsid w:val="00A35928"/>
    <w:rsid w:val="00A36665"/>
    <w:rsid w:val="00A37013"/>
    <w:rsid w:val="00A37143"/>
    <w:rsid w:val="00A37389"/>
    <w:rsid w:val="00A4122A"/>
    <w:rsid w:val="00A41FC9"/>
    <w:rsid w:val="00A43236"/>
    <w:rsid w:val="00A43438"/>
    <w:rsid w:val="00A43A8A"/>
    <w:rsid w:val="00A44048"/>
    <w:rsid w:val="00A45249"/>
    <w:rsid w:val="00A45E24"/>
    <w:rsid w:val="00A46358"/>
    <w:rsid w:val="00A471AE"/>
    <w:rsid w:val="00A509CA"/>
    <w:rsid w:val="00A5190E"/>
    <w:rsid w:val="00A52081"/>
    <w:rsid w:val="00A520E3"/>
    <w:rsid w:val="00A5485F"/>
    <w:rsid w:val="00A54A7C"/>
    <w:rsid w:val="00A56F10"/>
    <w:rsid w:val="00A5740C"/>
    <w:rsid w:val="00A614AA"/>
    <w:rsid w:val="00A61C07"/>
    <w:rsid w:val="00A62997"/>
    <w:rsid w:val="00A63C23"/>
    <w:rsid w:val="00A64093"/>
    <w:rsid w:val="00A6525A"/>
    <w:rsid w:val="00A65E3A"/>
    <w:rsid w:val="00A66445"/>
    <w:rsid w:val="00A67C8E"/>
    <w:rsid w:val="00A67CD4"/>
    <w:rsid w:val="00A67D61"/>
    <w:rsid w:val="00A7028E"/>
    <w:rsid w:val="00A71276"/>
    <w:rsid w:val="00A713FF"/>
    <w:rsid w:val="00A728FA"/>
    <w:rsid w:val="00A7309E"/>
    <w:rsid w:val="00A7362B"/>
    <w:rsid w:val="00A73867"/>
    <w:rsid w:val="00A73D5D"/>
    <w:rsid w:val="00A74178"/>
    <w:rsid w:val="00A746F7"/>
    <w:rsid w:val="00A7473E"/>
    <w:rsid w:val="00A74926"/>
    <w:rsid w:val="00A754E3"/>
    <w:rsid w:val="00A75F92"/>
    <w:rsid w:val="00A761BF"/>
    <w:rsid w:val="00A77E0A"/>
    <w:rsid w:val="00A81D76"/>
    <w:rsid w:val="00A8330E"/>
    <w:rsid w:val="00A83EB3"/>
    <w:rsid w:val="00A84DD8"/>
    <w:rsid w:val="00A85E07"/>
    <w:rsid w:val="00A85E68"/>
    <w:rsid w:val="00A85F14"/>
    <w:rsid w:val="00A860A1"/>
    <w:rsid w:val="00A862BD"/>
    <w:rsid w:val="00A86F08"/>
    <w:rsid w:val="00A87713"/>
    <w:rsid w:val="00A903B6"/>
    <w:rsid w:val="00A910E6"/>
    <w:rsid w:val="00A922A1"/>
    <w:rsid w:val="00A927F0"/>
    <w:rsid w:val="00A929D4"/>
    <w:rsid w:val="00A92D13"/>
    <w:rsid w:val="00A933A9"/>
    <w:rsid w:val="00A94CBC"/>
    <w:rsid w:val="00A9574D"/>
    <w:rsid w:val="00A96367"/>
    <w:rsid w:val="00A974D0"/>
    <w:rsid w:val="00A97AFA"/>
    <w:rsid w:val="00AA0A62"/>
    <w:rsid w:val="00AA0DEE"/>
    <w:rsid w:val="00AA11F3"/>
    <w:rsid w:val="00AA2A02"/>
    <w:rsid w:val="00AA2F1F"/>
    <w:rsid w:val="00AA6FCD"/>
    <w:rsid w:val="00AA707C"/>
    <w:rsid w:val="00AA7525"/>
    <w:rsid w:val="00AA7BA5"/>
    <w:rsid w:val="00AA7F96"/>
    <w:rsid w:val="00AB0158"/>
    <w:rsid w:val="00AB035C"/>
    <w:rsid w:val="00AB1185"/>
    <w:rsid w:val="00AB1639"/>
    <w:rsid w:val="00AB1748"/>
    <w:rsid w:val="00AB1810"/>
    <w:rsid w:val="00AB1D3A"/>
    <w:rsid w:val="00AB22D9"/>
    <w:rsid w:val="00AB28EF"/>
    <w:rsid w:val="00AB2949"/>
    <w:rsid w:val="00AB3673"/>
    <w:rsid w:val="00AB5B3B"/>
    <w:rsid w:val="00AB5F0E"/>
    <w:rsid w:val="00AB61B2"/>
    <w:rsid w:val="00AB6988"/>
    <w:rsid w:val="00AB6CD3"/>
    <w:rsid w:val="00AC2127"/>
    <w:rsid w:val="00AC2B0B"/>
    <w:rsid w:val="00AC2D70"/>
    <w:rsid w:val="00AC32CA"/>
    <w:rsid w:val="00AC3453"/>
    <w:rsid w:val="00AC4A3B"/>
    <w:rsid w:val="00AC4E40"/>
    <w:rsid w:val="00AC503A"/>
    <w:rsid w:val="00AC6D37"/>
    <w:rsid w:val="00AC7457"/>
    <w:rsid w:val="00AC78F2"/>
    <w:rsid w:val="00AC7A54"/>
    <w:rsid w:val="00AD0EAF"/>
    <w:rsid w:val="00AD2ABB"/>
    <w:rsid w:val="00AD33C2"/>
    <w:rsid w:val="00AD3EEA"/>
    <w:rsid w:val="00AD400B"/>
    <w:rsid w:val="00AD4750"/>
    <w:rsid w:val="00AD4AEF"/>
    <w:rsid w:val="00AD5728"/>
    <w:rsid w:val="00AD59A4"/>
    <w:rsid w:val="00AD5ED7"/>
    <w:rsid w:val="00AD7D83"/>
    <w:rsid w:val="00AE0016"/>
    <w:rsid w:val="00AE04E5"/>
    <w:rsid w:val="00AE2A71"/>
    <w:rsid w:val="00AE317D"/>
    <w:rsid w:val="00AE34DA"/>
    <w:rsid w:val="00AE3972"/>
    <w:rsid w:val="00AE3A7E"/>
    <w:rsid w:val="00AE4B39"/>
    <w:rsid w:val="00AE567F"/>
    <w:rsid w:val="00AE56E9"/>
    <w:rsid w:val="00AE62E1"/>
    <w:rsid w:val="00AF06F0"/>
    <w:rsid w:val="00AF09AB"/>
    <w:rsid w:val="00AF0BC2"/>
    <w:rsid w:val="00AF101D"/>
    <w:rsid w:val="00AF170A"/>
    <w:rsid w:val="00AF1BDC"/>
    <w:rsid w:val="00AF1E0E"/>
    <w:rsid w:val="00AF1E47"/>
    <w:rsid w:val="00AF20F2"/>
    <w:rsid w:val="00AF24BA"/>
    <w:rsid w:val="00AF2B07"/>
    <w:rsid w:val="00AF3AED"/>
    <w:rsid w:val="00AF3F62"/>
    <w:rsid w:val="00AF4164"/>
    <w:rsid w:val="00AF5176"/>
    <w:rsid w:val="00AF6CEC"/>
    <w:rsid w:val="00AF7AF1"/>
    <w:rsid w:val="00B008AF"/>
    <w:rsid w:val="00B00CDD"/>
    <w:rsid w:val="00B00E05"/>
    <w:rsid w:val="00B01757"/>
    <w:rsid w:val="00B0205E"/>
    <w:rsid w:val="00B029D1"/>
    <w:rsid w:val="00B05DAF"/>
    <w:rsid w:val="00B06040"/>
    <w:rsid w:val="00B0609C"/>
    <w:rsid w:val="00B06493"/>
    <w:rsid w:val="00B0709D"/>
    <w:rsid w:val="00B070DE"/>
    <w:rsid w:val="00B07E46"/>
    <w:rsid w:val="00B10411"/>
    <w:rsid w:val="00B1050A"/>
    <w:rsid w:val="00B11882"/>
    <w:rsid w:val="00B122AB"/>
    <w:rsid w:val="00B125B0"/>
    <w:rsid w:val="00B12911"/>
    <w:rsid w:val="00B12D44"/>
    <w:rsid w:val="00B132FF"/>
    <w:rsid w:val="00B1335E"/>
    <w:rsid w:val="00B13B10"/>
    <w:rsid w:val="00B16611"/>
    <w:rsid w:val="00B16965"/>
    <w:rsid w:val="00B16D3E"/>
    <w:rsid w:val="00B1721A"/>
    <w:rsid w:val="00B20026"/>
    <w:rsid w:val="00B20FA7"/>
    <w:rsid w:val="00B20FCF"/>
    <w:rsid w:val="00B215A0"/>
    <w:rsid w:val="00B21795"/>
    <w:rsid w:val="00B21AE4"/>
    <w:rsid w:val="00B23C49"/>
    <w:rsid w:val="00B240D1"/>
    <w:rsid w:val="00B2483C"/>
    <w:rsid w:val="00B27619"/>
    <w:rsid w:val="00B30159"/>
    <w:rsid w:val="00B301F2"/>
    <w:rsid w:val="00B30C72"/>
    <w:rsid w:val="00B30E60"/>
    <w:rsid w:val="00B3167B"/>
    <w:rsid w:val="00B322CF"/>
    <w:rsid w:val="00B33591"/>
    <w:rsid w:val="00B34C0A"/>
    <w:rsid w:val="00B35101"/>
    <w:rsid w:val="00B3529E"/>
    <w:rsid w:val="00B356B3"/>
    <w:rsid w:val="00B35E75"/>
    <w:rsid w:val="00B37445"/>
    <w:rsid w:val="00B37D51"/>
    <w:rsid w:val="00B37FC5"/>
    <w:rsid w:val="00B409FF"/>
    <w:rsid w:val="00B41273"/>
    <w:rsid w:val="00B42996"/>
    <w:rsid w:val="00B42A8F"/>
    <w:rsid w:val="00B42EF5"/>
    <w:rsid w:val="00B42FAF"/>
    <w:rsid w:val="00B43510"/>
    <w:rsid w:val="00B44562"/>
    <w:rsid w:val="00B44C3B"/>
    <w:rsid w:val="00B44E45"/>
    <w:rsid w:val="00B45079"/>
    <w:rsid w:val="00B45D05"/>
    <w:rsid w:val="00B466F0"/>
    <w:rsid w:val="00B47C13"/>
    <w:rsid w:val="00B5043E"/>
    <w:rsid w:val="00B50FCF"/>
    <w:rsid w:val="00B510B2"/>
    <w:rsid w:val="00B5145B"/>
    <w:rsid w:val="00B51A6A"/>
    <w:rsid w:val="00B5217C"/>
    <w:rsid w:val="00B52B5C"/>
    <w:rsid w:val="00B52FD0"/>
    <w:rsid w:val="00B55B53"/>
    <w:rsid w:val="00B55FDA"/>
    <w:rsid w:val="00B5665C"/>
    <w:rsid w:val="00B56B19"/>
    <w:rsid w:val="00B57EBD"/>
    <w:rsid w:val="00B60615"/>
    <w:rsid w:val="00B60E48"/>
    <w:rsid w:val="00B61465"/>
    <w:rsid w:val="00B630A4"/>
    <w:rsid w:val="00B63D70"/>
    <w:rsid w:val="00B64A22"/>
    <w:rsid w:val="00B65EB2"/>
    <w:rsid w:val="00B6628D"/>
    <w:rsid w:val="00B6637A"/>
    <w:rsid w:val="00B7062B"/>
    <w:rsid w:val="00B71547"/>
    <w:rsid w:val="00B71D75"/>
    <w:rsid w:val="00B72761"/>
    <w:rsid w:val="00B7380B"/>
    <w:rsid w:val="00B73B5A"/>
    <w:rsid w:val="00B75475"/>
    <w:rsid w:val="00B75A6A"/>
    <w:rsid w:val="00B76A4C"/>
    <w:rsid w:val="00B76AA6"/>
    <w:rsid w:val="00B76F3D"/>
    <w:rsid w:val="00B771BC"/>
    <w:rsid w:val="00B773C2"/>
    <w:rsid w:val="00B775DD"/>
    <w:rsid w:val="00B77C91"/>
    <w:rsid w:val="00B80653"/>
    <w:rsid w:val="00B81806"/>
    <w:rsid w:val="00B824DD"/>
    <w:rsid w:val="00B82740"/>
    <w:rsid w:val="00B82B6E"/>
    <w:rsid w:val="00B832D6"/>
    <w:rsid w:val="00B83375"/>
    <w:rsid w:val="00B83796"/>
    <w:rsid w:val="00B83994"/>
    <w:rsid w:val="00B8454A"/>
    <w:rsid w:val="00B847B7"/>
    <w:rsid w:val="00B84BEC"/>
    <w:rsid w:val="00B84C67"/>
    <w:rsid w:val="00B85577"/>
    <w:rsid w:val="00B8575A"/>
    <w:rsid w:val="00B85A94"/>
    <w:rsid w:val="00B86F55"/>
    <w:rsid w:val="00B90577"/>
    <w:rsid w:val="00B90E5D"/>
    <w:rsid w:val="00B91083"/>
    <w:rsid w:val="00B91248"/>
    <w:rsid w:val="00B91354"/>
    <w:rsid w:val="00B91865"/>
    <w:rsid w:val="00B92B55"/>
    <w:rsid w:val="00B9309A"/>
    <w:rsid w:val="00B9311E"/>
    <w:rsid w:val="00B938A4"/>
    <w:rsid w:val="00B93D70"/>
    <w:rsid w:val="00B941D2"/>
    <w:rsid w:val="00B95124"/>
    <w:rsid w:val="00B95E9D"/>
    <w:rsid w:val="00B9627A"/>
    <w:rsid w:val="00B966FB"/>
    <w:rsid w:val="00B96FE9"/>
    <w:rsid w:val="00B977BB"/>
    <w:rsid w:val="00B97D99"/>
    <w:rsid w:val="00BA051B"/>
    <w:rsid w:val="00BA0EA3"/>
    <w:rsid w:val="00BA1041"/>
    <w:rsid w:val="00BA120C"/>
    <w:rsid w:val="00BA17FD"/>
    <w:rsid w:val="00BA21A2"/>
    <w:rsid w:val="00BA26CD"/>
    <w:rsid w:val="00BA2D54"/>
    <w:rsid w:val="00BA3DC5"/>
    <w:rsid w:val="00BA4A39"/>
    <w:rsid w:val="00BA4E4C"/>
    <w:rsid w:val="00BA4FB1"/>
    <w:rsid w:val="00BA59FE"/>
    <w:rsid w:val="00BA5E3B"/>
    <w:rsid w:val="00BA5F87"/>
    <w:rsid w:val="00BA6645"/>
    <w:rsid w:val="00BA6947"/>
    <w:rsid w:val="00BA712E"/>
    <w:rsid w:val="00BA7CD4"/>
    <w:rsid w:val="00BA7F42"/>
    <w:rsid w:val="00BB08BC"/>
    <w:rsid w:val="00BB4FB3"/>
    <w:rsid w:val="00BB529E"/>
    <w:rsid w:val="00BB5909"/>
    <w:rsid w:val="00BB64BC"/>
    <w:rsid w:val="00BB6AEF"/>
    <w:rsid w:val="00BB7067"/>
    <w:rsid w:val="00BB70C0"/>
    <w:rsid w:val="00BB72BE"/>
    <w:rsid w:val="00BB7461"/>
    <w:rsid w:val="00BB775F"/>
    <w:rsid w:val="00BB7A7E"/>
    <w:rsid w:val="00BC0411"/>
    <w:rsid w:val="00BC2732"/>
    <w:rsid w:val="00BC2EA2"/>
    <w:rsid w:val="00BC3277"/>
    <w:rsid w:val="00BC33F4"/>
    <w:rsid w:val="00BC4084"/>
    <w:rsid w:val="00BC4DC2"/>
    <w:rsid w:val="00BC54DB"/>
    <w:rsid w:val="00BC6924"/>
    <w:rsid w:val="00BC7CFE"/>
    <w:rsid w:val="00BC7E27"/>
    <w:rsid w:val="00BD0200"/>
    <w:rsid w:val="00BD0868"/>
    <w:rsid w:val="00BD10DD"/>
    <w:rsid w:val="00BD1E0B"/>
    <w:rsid w:val="00BD21FE"/>
    <w:rsid w:val="00BD230F"/>
    <w:rsid w:val="00BD3A9E"/>
    <w:rsid w:val="00BD41E5"/>
    <w:rsid w:val="00BD4298"/>
    <w:rsid w:val="00BD4A99"/>
    <w:rsid w:val="00BD5864"/>
    <w:rsid w:val="00BD6572"/>
    <w:rsid w:val="00BD6CAE"/>
    <w:rsid w:val="00BD77BD"/>
    <w:rsid w:val="00BD7D9D"/>
    <w:rsid w:val="00BE0256"/>
    <w:rsid w:val="00BE08C6"/>
    <w:rsid w:val="00BE0EFD"/>
    <w:rsid w:val="00BE0F6E"/>
    <w:rsid w:val="00BE218D"/>
    <w:rsid w:val="00BE2730"/>
    <w:rsid w:val="00BE3443"/>
    <w:rsid w:val="00BE35E6"/>
    <w:rsid w:val="00BE3BFD"/>
    <w:rsid w:val="00BE61B0"/>
    <w:rsid w:val="00BE6A20"/>
    <w:rsid w:val="00BE6E33"/>
    <w:rsid w:val="00BE7AAB"/>
    <w:rsid w:val="00BF0664"/>
    <w:rsid w:val="00BF070D"/>
    <w:rsid w:val="00BF0C5D"/>
    <w:rsid w:val="00BF0C67"/>
    <w:rsid w:val="00BF0D6E"/>
    <w:rsid w:val="00BF108E"/>
    <w:rsid w:val="00BF1332"/>
    <w:rsid w:val="00BF1809"/>
    <w:rsid w:val="00BF3685"/>
    <w:rsid w:val="00BF36B2"/>
    <w:rsid w:val="00BF3A3B"/>
    <w:rsid w:val="00BF5185"/>
    <w:rsid w:val="00BF640A"/>
    <w:rsid w:val="00BF679C"/>
    <w:rsid w:val="00C0064C"/>
    <w:rsid w:val="00C008A5"/>
    <w:rsid w:val="00C02314"/>
    <w:rsid w:val="00C04192"/>
    <w:rsid w:val="00C04794"/>
    <w:rsid w:val="00C04A84"/>
    <w:rsid w:val="00C04E91"/>
    <w:rsid w:val="00C05635"/>
    <w:rsid w:val="00C05A61"/>
    <w:rsid w:val="00C0636D"/>
    <w:rsid w:val="00C069B7"/>
    <w:rsid w:val="00C07153"/>
    <w:rsid w:val="00C110CF"/>
    <w:rsid w:val="00C115EB"/>
    <w:rsid w:val="00C12B1D"/>
    <w:rsid w:val="00C1309C"/>
    <w:rsid w:val="00C135FD"/>
    <w:rsid w:val="00C13A87"/>
    <w:rsid w:val="00C13F91"/>
    <w:rsid w:val="00C14014"/>
    <w:rsid w:val="00C14C57"/>
    <w:rsid w:val="00C153A0"/>
    <w:rsid w:val="00C16428"/>
    <w:rsid w:val="00C17011"/>
    <w:rsid w:val="00C17304"/>
    <w:rsid w:val="00C17B54"/>
    <w:rsid w:val="00C17F77"/>
    <w:rsid w:val="00C2137D"/>
    <w:rsid w:val="00C21B5E"/>
    <w:rsid w:val="00C22C4C"/>
    <w:rsid w:val="00C2304E"/>
    <w:rsid w:val="00C2334C"/>
    <w:rsid w:val="00C239E4"/>
    <w:rsid w:val="00C23B9E"/>
    <w:rsid w:val="00C23F56"/>
    <w:rsid w:val="00C24631"/>
    <w:rsid w:val="00C24E71"/>
    <w:rsid w:val="00C257B1"/>
    <w:rsid w:val="00C25CE0"/>
    <w:rsid w:val="00C25FE6"/>
    <w:rsid w:val="00C27A74"/>
    <w:rsid w:val="00C3017E"/>
    <w:rsid w:val="00C30C10"/>
    <w:rsid w:val="00C31B2E"/>
    <w:rsid w:val="00C32596"/>
    <w:rsid w:val="00C32B13"/>
    <w:rsid w:val="00C32B65"/>
    <w:rsid w:val="00C33B1A"/>
    <w:rsid w:val="00C343E4"/>
    <w:rsid w:val="00C34970"/>
    <w:rsid w:val="00C34E23"/>
    <w:rsid w:val="00C3580F"/>
    <w:rsid w:val="00C36B8B"/>
    <w:rsid w:val="00C36C95"/>
    <w:rsid w:val="00C4040F"/>
    <w:rsid w:val="00C41D4B"/>
    <w:rsid w:val="00C41F79"/>
    <w:rsid w:val="00C42B98"/>
    <w:rsid w:val="00C4390F"/>
    <w:rsid w:val="00C44225"/>
    <w:rsid w:val="00C44AED"/>
    <w:rsid w:val="00C461DB"/>
    <w:rsid w:val="00C463FA"/>
    <w:rsid w:val="00C46C59"/>
    <w:rsid w:val="00C47DE0"/>
    <w:rsid w:val="00C50D7D"/>
    <w:rsid w:val="00C50EEE"/>
    <w:rsid w:val="00C51643"/>
    <w:rsid w:val="00C543CB"/>
    <w:rsid w:val="00C5480C"/>
    <w:rsid w:val="00C556D4"/>
    <w:rsid w:val="00C56324"/>
    <w:rsid w:val="00C564CF"/>
    <w:rsid w:val="00C5653E"/>
    <w:rsid w:val="00C56EC8"/>
    <w:rsid w:val="00C6032D"/>
    <w:rsid w:val="00C60B81"/>
    <w:rsid w:val="00C61AC2"/>
    <w:rsid w:val="00C61F57"/>
    <w:rsid w:val="00C61F82"/>
    <w:rsid w:val="00C63C43"/>
    <w:rsid w:val="00C64672"/>
    <w:rsid w:val="00C65656"/>
    <w:rsid w:val="00C65FC0"/>
    <w:rsid w:val="00C66DB9"/>
    <w:rsid w:val="00C703C8"/>
    <w:rsid w:val="00C706F0"/>
    <w:rsid w:val="00C70B9F"/>
    <w:rsid w:val="00C712B9"/>
    <w:rsid w:val="00C71CE2"/>
    <w:rsid w:val="00C720BE"/>
    <w:rsid w:val="00C72927"/>
    <w:rsid w:val="00C72A84"/>
    <w:rsid w:val="00C752EF"/>
    <w:rsid w:val="00C773A1"/>
    <w:rsid w:val="00C77C00"/>
    <w:rsid w:val="00C81214"/>
    <w:rsid w:val="00C8164F"/>
    <w:rsid w:val="00C81AD0"/>
    <w:rsid w:val="00C81EA2"/>
    <w:rsid w:val="00C82097"/>
    <w:rsid w:val="00C83FB8"/>
    <w:rsid w:val="00C848AE"/>
    <w:rsid w:val="00C852AF"/>
    <w:rsid w:val="00C8557C"/>
    <w:rsid w:val="00C85A7F"/>
    <w:rsid w:val="00C868C2"/>
    <w:rsid w:val="00C86F52"/>
    <w:rsid w:val="00C877AB"/>
    <w:rsid w:val="00C87C5F"/>
    <w:rsid w:val="00C9000E"/>
    <w:rsid w:val="00C914EA"/>
    <w:rsid w:val="00C917A9"/>
    <w:rsid w:val="00C919AA"/>
    <w:rsid w:val="00C92009"/>
    <w:rsid w:val="00C92CEE"/>
    <w:rsid w:val="00C92FFB"/>
    <w:rsid w:val="00C93153"/>
    <w:rsid w:val="00C9385A"/>
    <w:rsid w:val="00C93C51"/>
    <w:rsid w:val="00C94A28"/>
    <w:rsid w:val="00C964A6"/>
    <w:rsid w:val="00C97659"/>
    <w:rsid w:val="00C97ACA"/>
    <w:rsid w:val="00C97CC1"/>
    <w:rsid w:val="00CA17D3"/>
    <w:rsid w:val="00CA1A9F"/>
    <w:rsid w:val="00CA44C4"/>
    <w:rsid w:val="00CA51D7"/>
    <w:rsid w:val="00CA51FE"/>
    <w:rsid w:val="00CA5367"/>
    <w:rsid w:val="00CA6EE0"/>
    <w:rsid w:val="00CA70B4"/>
    <w:rsid w:val="00CA7A5C"/>
    <w:rsid w:val="00CA7ED3"/>
    <w:rsid w:val="00CB0568"/>
    <w:rsid w:val="00CB1138"/>
    <w:rsid w:val="00CB143E"/>
    <w:rsid w:val="00CB2F4A"/>
    <w:rsid w:val="00CB31AE"/>
    <w:rsid w:val="00CB37C1"/>
    <w:rsid w:val="00CB5EA7"/>
    <w:rsid w:val="00CB7608"/>
    <w:rsid w:val="00CB7849"/>
    <w:rsid w:val="00CB7892"/>
    <w:rsid w:val="00CC0EA3"/>
    <w:rsid w:val="00CC0F71"/>
    <w:rsid w:val="00CC11E0"/>
    <w:rsid w:val="00CC2C76"/>
    <w:rsid w:val="00CC3176"/>
    <w:rsid w:val="00CC34BD"/>
    <w:rsid w:val="00CC658F"/>
    <w:rsid w:val="00CC7E30"/>
    <w:rsid w:val="00CC7F19"/>
    <w:rsid w:val="00CD1031"/>
    <w:rsid w:val="00CD14A6"/>
    <w:rsid w:val="00CD24A4"/>
    <w:rsid w:val="00CD2576"/>
    <w:rsid w:val="00CD332D"/>
    <w:rsid w:val="00CD3CBE"/>
    <w:rsid w:val="00CD43ED"/>
    <w:rsid w:val="00CD460E"/>
    <w:rsid w:val="00CD4E64"/>
    <w:rsid w:val="00CD719D"/>
    <w:rsid w:val="00CD7BCB"/>
    <w:rsid w:val="00CE022F"/>
    <w:rsid w:val="00CE1672"/>
    <w:rsid w:val="00CE185C"/>
    <w:rsid w:val="00CE210C"/>
    <w:rsid w:val="00CE27EE"/>
    <w:rsid w:val="00CE2B13"/>
    <w:rsid w:val="00CE389B"/>
    <w:rsid w:val="00CE39A2"/>
    <w:rsid w:val="00CE4CBB"/>
    <w:rsid w:val="00CE524B"/>
    <w:rsid w:val="00CE58EC"/>
    <w:rsid w:val="00CE594D"/>
    <w:rsid w:val="00CE5C99"/>
    <w:rsid w:val="00CE6E8C"/>
    <w:rsid w:val="00CE7E51"/>
    <w:rsid w:val="00CF07CD"/>
    <w:rsid w:val="00CF1542"/>
    <w:rsid w:val="00CF1F00"/>
    <w:rsid w:val="00CF3B55"/>
    <w:rsid w:val="00CF46BA"/>
    <w:rsid w:val="00CF5B43"/>
    <w:rsid w:val="00CF7300"/>
    <w:rsid w:val="00CF73AD"/>
    <w:rsid w:val="00CF74E0"/>
    <w:rsid w:val="00D0060B"/>
    <w:rsid w:val="00D0066F"/>
    <w:rsid w:val="00D00B55"/>
    <w:rsid w:val="00D01171"/>
    <w:rsid w:val="00D0197F"/>
    <w:rsid w:val="00D02ADD"/>
    <w:rsid w:val="00D02DA1"/>
    <w:rsid w:val="00D037BE"/>
    <w:rsid w:val="00D04955"/>
    <w:rsid w:val="00D0540D"/>
    <w:rsid w:val="00D06A36"/>
    <w:rsid w:val="00D107D5"/>
    <w:rsid w:val="00D11ADD"/>
    <w:rsid w:val="00D125C0"/>
    <w:rsid w:val="00D139D8"/>
    <w:rsid w:val="00D14300"/>
    <w:rsid w:val="00D14721"/>
    <w:rsid w:val="00D14A3E"/>
    <w:rsid w:val="00D14B5B"/>
    <w:rsid w:val="00D15097"/>
    <w:rsid w:val="00D17022"/>
    <w:rsid w:val="00D1749F"/>
    <w:rsid w:val="00D20ED5"/>
    <w:rsid w:val="00D21F88"/>
    <w:rsid w:val="00D2268C"/>
    <w:rsid w:val="00D22AC6"/>
    <w:rsid w:val="00D22B0B"/>
    <w:rsid w:val="00D23FE1"/>
    <w:rsid w:val="00D240CB"/>
    <w:rsid w:val="00D249B8"/>
    <w:rsid w:val="00D25C29"/>
    <w:rsid w:val="00D26383"/>
    <w:rsid w:val="00D27AB2"/>
    <w:rsid w:val="00D309EE"/>
    <w:rsid w:val="00D32233"/>
    <w:rsid w:val="00D33D80"/>
    <w:rsid w:val="00D3461B"/>
    <w:rsid w:val="00D347A0"/>
    <w:rsid w:val="00D347BE"/>
    <w:rsid w:val="00D34B05"/>
    <w:rsid w:val="00D352D7"/>
    <w:rsid w:val="00D364E8"/>
    <w:rsid w:val="00D37ACF"/>
    <w:rsid w:val="00D417FF"/>
    <w:rsid w:val="00D42244"/>
    <w:rsid w:val="00D42E55"/>
    <w:rsid w:val="00D4317D"/>
    <w:rsid w:val="00D442D4"/>
    <w:rsid w:val="00D4526F"/>
    <w:rsid w:val="00D4611C"/>
    <w:rsid w:val="00D501E7"/>
    <w:rsid w:val="00D51908"/>
    <w:rsid w:val="00D51AEE"/>
    <w:rsid w:val="00D51E78"/>
    <w:rsid w:val="00D523C9"/>
    <w:rsid w:val="00D523D9"/>
    <w:rsid w:val="00D52C01"/>
    <w:rsid w:val="00D532BD"/>
    <w:rsid w:val="00D54072"/>
    <w:rsid w:val="00D55A27"/>
    <w:rsid w:val="00D56ADE"/>
    <w:rsid w:val="00D5712C"/>
    <w:rsid w:val="00D572C2"/>
    <w:rsid w:val="00D6015A"/>
    <w:rsid w:val="00D61BA5"/>
    <w:rsid w:val="00D62122"/>
    <w:rsid w:val="00D6221B"/>
    <w:rsid w:val="00D6253E"/>
    <w:rsid w:val="00D629DC"/>
    <w:rsid w:val="00D62FA0"/>
    <w:rsid w:val="00D6407B"/>
    <w:rsid w:val="00D64D31"/>
    <w:rsid w:val="00D654B7"/>
    <w:rsid w:val="00D654F0"/>
    <w:rsid w:val="00D67013"/>
    <w:rsid w:val="00D67921"/>
    <w:rsid w:val="00D70468"/>
    <w:rsid w:val="00D722E4"/>
    <w:rsid w:val="00D72741"/>
    <w:rsid w:val="00D72D2F"/>
    <w:rsid w:val="00D74B69"/>
    <w:rsid w:val="00D761CD"/>
    <w:rsid w:val="00D763E5"/>
    <w:rsid w:val="00D77244"/>
    <w:rsid w:val="00D802E2"/>
    <w:rsid w:val="00D8084E"/>
    <w:rsid w:val="00D82674"/>
    <w:rsid w:val="00D82B6B"/>
    <w:rsid w:val="00D83475"/>
    <w:rsid w:val="00D841D3"/>
    <w:rsid w:val="00D84575"/>
    <w:rsid w:val="00D850F8"/>
    <w:rsid w:val="00D85307"/>
    <w:rsid w:val="00D85D4F"/>
    <w:rsid w:val="00D85FE3"/>
    <w:rsid w:val="00D85FF2"/>
    <w:rsid w:val="00D86283"/>
    <w:rsid w:val="00D86DE1"/>
    <w:rsid w:val="00D87913"/>
    <w:rsid w:val="00D91D0A"/>
    <w:rsid w:val="00D927D9"/>
    <w:rsid w:val="00D92C12"/>
    <w:rsid w:val="00D92E4E"/>
    <w:rsid w:val="00D93B78"/>
    <w:rsid w:val="00D9471E"/>
    <w:rsid w:val="00D94DA9"/>
    <w:rsid w:val="00DA0B18"/>
    <w:rsid w:val="00DA1FFE"/>
    <w:rsid w:val="00DA2C86"/>
    <w:rsid w:val="00DA2EAA"/>
    <w:rsid w:val="00DA5806"/>
    <w:rsid w:val="00DA5C50"/>
    <w:rsid w:val="00DA5F6E"/>
    <w:rsid w:val="00DA64BA"/>
    <w:rsid w:val="00DB0F31"/>
    <w:rsid w:val="00DB3399"/>
    <w:rsid w:val="00DB38CD"/>
    <w:rsid w:val="00DB4034"/>
    <w:rsid w:val="00DB45F6"/>
    <w:rsid w:val="00DB4617"/>
    <w:rsid w:val="00DB4661"/>
    <w:rsid w:val="00DB5A24"/>
    <w:rsid w:val="00DB5F3D"/>
    <w:rsid w:val="00DB6794"/>
    <w:rsid w:val="00DB6C46"/>
    <w:rsid w:val="00DB6E64"/>
    <w:rsid w:val="00DB72D0"/>
    <w:rsid w:val="00DC018F"/>
    <w:rsid w:val="00DC04B2"/>
    <w:rsid w:val="00DC197F"/>
    <w:rsid w:val="00DC1E55"/>
    <w:rsid w:val="00DC1F4D"/>
    <w:rsid w:val="00DC23AA"/>
    <w:rsid w:val="00DC27B3"/>
    <w:rsid w:val="00DC3500"/>
    <w:rsid w:val="00DC4028"/>
    <w:rsid w:val="00DC4553"/>
    <w:rsid w:val="00DC469D"/>
    <w:rsid w:val="00DC46A6"/>
    <w:rsid w:val="00DC4AB1"/>
    <w:rsid w:val="00DC4BC6"/>
    <w:rsid w:val="00DC52BB"/>
    <w:rsid w:val="00DC5C05"/>
    <w:rsid w:val="00DC6EDF"/>
    <w:rsid w:val="00DC77DB"/>
    <w:rsid w:val="00DC798D"/>
    <w:rsid w:val="00DD0870"/>
    <w:rsid w:val="00DD0AEC"/>
    <w:rsid w:val="00DD23C0"/>
    <w:rsid w:val="00DD4AC8"/>
    <w:rsid w:val="00DD5343"/>
    <w:rsid w:val="00DD5C13"/>
    <w:rsid w:val="00DD7A74"/>
    <w:rsid w:val="00DE0209"/>
    <w:rsid w:val="00DE03B3"/>
    <w:rsid w:val="00DE0500"/>
    <w:rsid w:val="00DE120A"/>
    <w:rsid w:val="00DE1B0B"/>
    <w:rsid w:val="00DE21D7"/>
    <w:rsid w:val="00DE34F1"/>
    <w:rsid w:val="00DE35A3"/>
    <w:rsid w:val="00DE362C"/>
    <w:rsid w:val="00DE3C9E"/>
    <w:rsid w:val="00DE53AF"/>
    <w:rsid w:val="00DE5B83"/>
    <w:rsid w:val="00DE6261"/>
    <w:rsid w:val="00DE7846"/>
    <w:rsid w:val="00DE7AFD"/>
    <w:rsid w:val="00DF067C"/>
    <w:rsid w:val="00DF0904"/>
    <w:rsid w:val="00DF0912"/>
    <w:rsid w:val="00DF0C30"/>
    <w:rsid w:val="00DF1A96"/>
    <w:rsid w:val="00DF2172"/>
    <w:rsid w:val="00DF2663"/>
    <w:rsid w:val="00DF29A5"/>
    <w:rsid w:val="00DF332C"/>
    <w:rsid w:val="00DF35AD"/>
    <w:rsid w:val="00DF5938"/>
    <w:rsid w:val="00DF5DE4"/>
    <w:rsid w:val="00DF5ECD"/>
    <w:rsid w:val="00DF603C"/>
    <w:rsid w:val="00DF60BF"/>
    <w:rsid w:val="00DF6827"/>
    <w:rsid w:val="00DF790D"/>
    <w:rsid w:val="00DF79B1"/>
    <w:rsid w:val="00E00031"/>
    <w:rsid w:val="00E006C2"/>
    <w:rsid w:val="00E0156A"/>
    <w:rsid w:val="00E02283"/>
    <w:rsid w:val="00E0246A"/>
    <w:rsid w:val="00E0276E"/>
    <w:rsid w:val="00E03F56"/>
    <w:rsid w:val="00E04277"/>
    <w:rsid w:val="00E0431C"/>
    <w:rsid w:val="00E049C2"/>
    <w:rsid w:val="00E049DF"/>
    <w:rsid w:val="00E04DAA"/>
    <w:rsid w:val="00E05285"/>
    <w:rsid w:val="00E05387"/>
    <w:rsid w:val="00E05421"/>
    <w:rsid w:val="00E0560D"/>
    <w:rsid w:val="00E0564A"/>
    <w:rsid w:val="00E05DC6"/>
    <w:rsid w:val="00E0707C"/>
    <w:rsid w:val="00E10C8A"/>
    <w:rsid w:val="00E10CA9"/>
    <w:rsid w:val="00E114DE"/>
    <w:rsid w:val="00E12A8C"/>
    <w:rsid w:val="00E12C30"/>
    <w:rsid w:val="00E1385F"/>
    <w:rsid w:val="00E1476F"/>
    <w:rsid w:val="00E147F2"/>
    <w:rsid w:val="00E1485B"/>
    <w:rsid w:val="00E14B02"/>
    <w:rsid w:val="00E15561"/>
    <w:rsid w:val="00E15769"/>
    <w:rsid w:val="00E15E55"/>
    <w:rsid w:val="00E1625B"/>
    <w:rsid w:val="00E1699E"/>
    <w:rsid w:val="00E200ED"/>
    <w:rsid w:val="00E202BB"/>
    <w:rsid w:val="00E20F3D"/>
    <w:rsid w:val="00E21761"/>
    <w:rsid w:val="00E21B74"/>
    <w:rsid w:val="00E21D9F"/>
    <w:rsid w:val="00E22755"/>
    <w:rsid w:val="00E22D32"/>
    <w:rsid w:val="00E22F57"/>
    <w:rsid w:val="00E2311D"/>
    <w:rsid w:val="00E23BF4"/>
    <w:rsid w:val="00E25078"/>
    <w:rsid w:val="00E25D69"/>
    <w:rsid w:val="00E26362"/>
    <w:rsid w:val="00E267D2"/>
    <w:rsid w:val="00E273CA"/>
    <w:rsid w:val="00E276C5"/>
    <w:rsid w:val="00E30808"/>
    <w:rsid w:val="00E309E0"/>
    <w:rsid w:val="00E31287"/>
    <w:rsid w:val="00E31B9A"/>
    <w:rsid w:val="00E32FF1"/>
    <w:rsid w:val="00E33DC4"/>
    <w:rsid w:val="00E351C7"/>
    <w:rsid w:val="00E35279"/>
    <w:rsid w:val="00E3534D"/>
    <w:rsid w:val="00E36550"/>
    <w:rsid w:val="00E36D28"/>
    <w:rsid w:val="00E36E9A"/>
    <w:rsid w:val="00E3756C"/>
    <w:rsid w:val="00E376C4"/>
    <w:rsid w:val="00E37886"/>
    <w:rsid w:val="00E37FEC"/>
    <w:rsid w:val="00E4079C"/>
    <w:rsid w:val="00E408A2"/>
    <w:rsid w:val="00E43209"/>
    <w:rsid w:val="00E4494F"/>
    <w:rsid w:val="00E44E77"/>
    <w:rsid w:val="00E4538B"/>
    <w:rsid w:val="00E45599"/>
    <w:rsid w:val="00E4643D"/>
    <w:rsid w:val="00E504E1"/>
    <w:rsid w:val="00E51241"/>
    <w:rsid w:val="00E51330"/>
    <w:rsid w:val="00E51D9D"/>
    <w:rsid w:val="00E5298B"/>
    <w:rsid w:val="00E533EB"/>
    <w:rsid w:val="00E542A2"/>
    <w:rsid w:val="00E54A1D"/>
    <w:rsid w:val="00E55177"/>
    <w:rsid w:val="00E56E53"/>
    <w:rsid w:val="00E5795B"/>
    <w:rsid w:val="00E60103"/>
    <w:rsid w:val="00E603CE"/>
    <w:rsid w:val="00E60A1D"/>
    <w:rsid w:val="00E61EBB"/>
    <w:rsid w:val="00E628FE"/>
    <w:rsid w:val="00E62B1C"/>
    <w:rsid w:val="00E631AC"/>
    <w:rsid w:val="00E63ADB"/>
    <w:rsid w:val="00E63E7E"/>
    <w:rsid w:val="00E63F80"/>
    <w:rsid w:val="00E64417"/>
    <w:rsid w:val="00E65DBC"/>
    <w:rsid w:val="00E66E61"/>
    <w:rsid w:val="00E705A9"/>
    <w:rsid w:val="00E70882"/>
    <w:rsid w:val="00E71180"/>
    <w:rsid w:val="00E71781"/>
    <w:rsid w:val="00E72829"/>
    <w:rsid w:val="00E73379"/>
    <w:rsid w:val="00E736E2"/>
    <w:rsid w:val="00E75A96"/>
    <w:rsid w:val="00E7782C"/>
    <w:rsid w:val="00E80336"/>
    <w:rsid w:val="00E80FEF"/>
    <w:rsid w:val="00E81611"/>
    <w:rsid w:val="00E828BA"/>
    <w:rsid w:val="00E828CF"/>
    <w:rsid w:val="00E83305"/>
    <w:rsid w:val="00E83C79"/>
    <w:rsid w:val="00E8417E"/>
    <w:rsid w:val="00E85058"/>
    <w:rsid w:val="00E85137"/>
    <w:rsid w:val="00E856A7"/>
    <w:rsid w:val="00E8593D"/>
    <w:rsid w:val="00E8612D"/>
    <w:rsid w:val="00E870C7"/>
    <w:rsid w:val="00E8779E"/>
    <w:rsid w:val="00E90005"/>
    <w:rsid w:val="00E900F4"/>
    <w:rsid w:val="00E908EB"/>
    <w:rsid w:val="00E90E4B"/>
    <w:rsid w:val="00E90E60"/>
    <w:rsid w:val="00E916CE"/>
    <w:rsid w:val="00E9286D"/>
    <w:rsid w:val="00E92A4F"/>
    <w:rsid w:val="00E92FFF"/>
    <w:rsid w:val="00E93A95"/>
    <w:rsid w:val="00E94743"/>
    <w:rsid w:val="00E94D4D"/>
    <w:rsid w:val="00E95E00"/>
    <w:rsid w:val="00E9619C"/>
    <w:rsid w:val="00E962E0"/>
    <w:rsid w:val="00E96559"/>
    <w:rsid w:val="00E96580"/>
    <w:rsid w:val="00E97388"/>
    <w:rsid w:val="00E97B3F"/>
    <w:rsid w:val="00EA05FC"/>
    <w:rsid w:val="00EA10E0"/>
    <w:rsid w:val="00EA16C3"/>
    <w:rsid w:val="00EA1922"/>
    <w:rsid w:val="00EA276D"/>
    <w:rsid w:val="00EA56EA"/>
    <w:rsid w:val="00EA5B7F"/>
    <w:rsid w:val="00EA6BBE"/>
    <w:rsid w:val="00EB0A82"/>
    <w:rsid w:val="00EB0B40"/>
    <w:rsid w:val="00EB0E0D"/>
    <w:rsid w:val="00EB1852"/>
    <w:rsid w:val="00EB1E28"/>
    <w:rsid w:val="00EB247B"/>
    <w:rsid w:val="00EB27D6"/>
    <w:rsid w:val="00EB3C99"/>
    <w:rsid w:val="00EB44EC"/>
    <w:rsid w:val="00EB5602"/>
    <w:rsid w:val="00EB6EA2"/>
    <w:rsid w:val="00EB7463"/>
    <w:rsid w:val="00EB7872"/>
    <w:rsid w:val="00EB795E"/>
    <w:rsid w:val="00EB7A61"/>
    <w:rsid w:val="00EC054F"/>
    <w:rsid w:val="00EC0B54"/>
    <w:rsid w:val="00EC0FAB"/>
    <w:rsid w:val="00EC1C05"/>
    <w:rsid w:val="00EC1F07"/>
    <w:rsid w:val="00EC246F"/>
    <w:rsid w:val="00EC27AD"/>
    <w:rsid w:val="00EC27BE"/>
    <w:rsid w:val="00EC2A6D"/>
    <w:rsid w:val="00EC2E78"/>
    <w:rsid w:val="00EC32B1"/>
    <w:rsid w:val="00EC3F1D"/>
    <w:rsid w:val="00EC43F9"/>
    <w:rsid w:val="00EC4C42"/>
    <w:rsid w:val="00EC6158"/>
    <w:rsid w:val="00EC64A7"/>
    <w:rsid w:val="00EC7983"/>
    <w:rsid w:val="00ED012C"/>
    <w:rsid w:val="00ED01DE"/>
    <w:rsid w:val="00ED076C"/>
    <w:rsid w:val="00ED2011"/>
    <w:rsid w:val="00ED224B"/>
    <w:rsid w:val="00ED35DB"/>
    <w:rsid w:val="00ED3728"/>
    <w:rsid w:val="00ED4632"/>
    <w:rsid w:val="00ED4788"/>
    <w:rsid w:val="00ED4BDB"/>
    <w:rsid w:val="00ED4CB5"/>
    <w:rsid w:val="00ED5AAF"/>
    <w:rsid w:val="00ED6980"/>
    <w:rsid w:val="00ED6E55"/>
    <w:rsid w:val="00ED6F0D"/>
    <w:rsid w:val="00ED72E2"/>
    <w:rsid w:val="00ED76F3"/>
    <w:rsid w:val="00EE0158"/>
    <w:rsid w:val="00EE0354"/>
    <w:rsid w:val="00EE1373"/>
    <w:rsid w:val="00EE18F2"/>
    <w:rsid w:val="00EE2C13"/>
    <w:rsid w:val="00EE40DE"/>
    <w:rsid w:val="00EE4103"/>
    <w:rsid w:val="00EE4232"/>
    <w:rsid w:val="00EE4FC3"/>
    <w:rsid w:val="00EE6253"/>
    <w:rsid w:val="00EE6AEA"/>
    <w:rsid w:val="00EE6FA3"/>
    <w:rsid w:val="00EF01E3"/>
    <w:rsid w:val="00EF0A84"/>
    <w:rsid w:val="00EF0B1C"/>
    <w:rsid w:val="00EF1C30"/>
    <w:rsid w:val="00EF1EFA"/>
    <w:rsid w:val="00EF26F6"/>
    <w:rsid w:val="00EF3E77"/>
    <w:rsid w:val="00EF4B56"/>
    <w:rsid w:val="00EF4EF8"/>
    <w:rsid w:val="00EF5361"/>
    <w:rsid w:val="00EF679F"/>
    <w:rsid w:val="00EF6D79"/>
    <w:rsid w:val="00EF6E6D"/>
    <w:rsid w:val="00EF772F"/>
    <w:rsid w:val="00EF77F9"/>
    <w:rsid w:val="00EF7A36"/>
    <w:rsid w:val="00F0041F"/>
    <w:rsid w:val="00F01540"/>
    <w:rsid w:val="00F02556"/>
    <w:rsid w:val="00F027E3"/>
    <w:rsid w:val="00F032BD"/>
    <w:rsid w:val="00F0368F"/>
    <w:rsid w:val="00F03D56"/>
    <w:rsid w:val="00F03E55"/>
    <w:rsid w:val="00F048B3"/>
    <w:rsid w:val="00F04B15"/>
    <w:rsid w:val="00F04FEE"/>
    <w:rsid w:val="00F057FC"/>
    <w:rsid w:val="00F05AE1"/>
    <w:rsid w:val="00F05BAE"/>
    <w:rsid w:val="00F0704C"/>
    <w:rsid w:val="00F070DD"/>
    <w:rsid w:val="00F079CE"/>
    <w:rsid w:val="00F10256"/>
    <w:rsid w:val="00F106B8"/>
    <w:rsid w:val="00F10FEE"/>
    <w:rsid w:val="00F1487B"/>
    <w:rsid w:val="00F15328"/>
    <w:rsid w:val="00F15503"/>
    <w:rsid w:val="00F161A5"/>
    <w:rsid w:val="00F16A52"/>
    <w:rsid w:val="00F16A95"/>
    <w:rsid w:val="00F2059B"/>
    <w:rsid w:val="00F21A5B"/>
    <w:rsid w:val="00F21C7B"/>
    <w:rsid w:val="00F222AA"/>
    <w:rsid w:val="00F222F3"/>
    <w:rsid w:val="00F23207"/>
    <w:rsid w:val="00F23688"/>
    <w:rsid w:val="00F23D8C"/>
    <w:rsid w:val="00F23FC8"/>
    <w:rsid w:val="00F24210"/>
    <w:rsid w:val="00F24A9D"/>
    <w:rsid w:val="00F24D64"/>
    <w:rsid w:val="00F25B71"/>
    <w:rsid w:val="00F25EB0"/>
    <w:rsid w:val="00F26698"/>
    <w:rsid w:val="00F30582"/>
    <w:rsid w:val="00F31028"/>
    <w:rsid w:val="00F31573"/>
    <w:rsid w:val="00F3202C"/>
    <w:rsid w:val="00F323E7"/>
    <w:rsid w:val="00F330AC"/>
    <w:rsid w:val="00F342F2"/>
    <w:rsid w:val="00F34678"/>
    <w:rsid w:val="00F3544E"/>
    <w:rsid w:val="00F36E2E"/>
    <w:rsid w:val="00F379E3"/>
    <w:rsid w:val="00F37CE6"/>
    <w:rsid w:val="00F37F41"/>
    <w:rsid w:val="00F404D7"/>
    <w:rsid w:val="00F4055A"/>
    <w:rsid w:val="00F40596"/>
    <w:rsid w:val="00F409FD"/>
    <w:rsid w:val="00F41038"/>
    <w:rsid w:val="00F41FD2"/>
    <w:rsid w:val="00F4221A"/>
    <w:rsid w:val="00F4361F"/>
    <w:rsid w:val="00F43A8A"/>
    <w:rsid w:val="00F43DED"/>
    <w:rsid w:val="00F43EB3"/>
    <w:rsid w:val="00F44F8B"/>
    <w:rsid w:val="00F47123"/>
    <w:rsid w:val="00F475DB"/>
    <w:rsid w:val="00F47BB3"/>
    <w:rsid w:val="00F50261"/>
    <w:rsid w:val="00F50FC9"/>
    <w:rsid w:val="00F51B88"/>
    <w:rsid w:val="00F5213B"/>
    <w:rsid w:val="00F52DAF"/>
    <w:rsid w:val="00F535D1"/>
    <w:rsid w:val="00F539CA"/>
    <w:rsid w:val="00F53B1D"/>
    <w:rsid w:val="00F553CC"/>
    <w:rsid w:val="00F575FF"/>
    <w:rsid w:val="00F5781F"/>
    <w:rsid w:val="00F57948"/>
    <w:rsid w:val="00F604CC"/>
    <w:rsid w:val="00F607DB"/>
    <w:rsid w:val="00F61213"/>
    <w:rsid w:val="00F6158D"/>
    <w:rsid w:val="00F61B3B"/>
    <w:rsid w:val="00F62063"/>
    <w:rsid w:val="00F628AB"/>
    <w:rsid w:val="00F62FB2"/>
    <w:rsid w:val="00F64879"/>
    <w:rsid w:val="00F648AD"/>
    <w:rsid w:val="00F6504D"/>
    <w:rsid w:val="00F653C6"/>
    <w:rsid w:val="00F6679C"/>
    <w:rsid w:val="00F6692B"/>
    <w:rsid w:val="00F6692C"/>
    <w:rsid w:val="00F67E59"/>
    <w:rsid w:val="00F7068E"/>
    <w:rsid w:val="00F70821"/>
    <w:rsid w:val="00F70955"/>
    <w:rsid w:val="00F71048"/>
    <w:rsid w:val="00F7289A"/>
    <w:rsid w:val="00F728ED"/>
    <w:rsid w:val="00F73C00"/>
    <w:rsid w:val="00F759D8"/>
    <w:rsid w:val="00F75C2F"/>
    <w:rsid w:val="00F75FFD"/>
    <w:rsid w:val="00F76DE1"/>
    <w:rsid w:val="00F77498"/>
    <w:rsid w:val="00F77696"/>
    <w:rsid w:val="00F77AD2"/>
    <w:rsid w:val="00F77B25"/>
    <w:rsid w:val="00F80165"/>
    <w:rsid w:val="00F808C3"/>
    <w:rsid w:val="00F817FE"/>
    <w:rsid w:val="00F8203F"/>
    <w:rsid w:val="00F8526D"/>
    <w:rsid w:val="00F85F5D"/>
    <w:rsid w:val="00F86B1A"/>
    <w:rsid w:val="00F86D74"/>
    <w:rsid w:val="00F87239"/>
    <w:rsid w:val="00F87BC1"/>
    <w:rsid w:val="00F90142"/>
    <w:rsid w:val="00F90CB9"/>
    <w:rsid w:val="00F91BDC"/>
    <w:rsid w:val="00F91DCF"/>
    <w:rsid w:val="00F92FC9"/>
    <w:rsid w:val="00F93743"/>
    <w:rsid w:val="00F941FC"/>
    <w:rsid w:val="00F94BFA"/>
    <w:rsid w:val="00F9590A"/>
    <w:rsid w:val="00F97FA3"/>
    <w:rsid w:val="00FA01E3"/>
    <w:rsid w:val="00FA01F5"/>
    <w:rsid w:val="00FA091F"/>
    <w:rsid w:val="00FA1317"/>
    <w:rsid w:val="00FA1D07"/>
    <w:rsid w:val="00FA29F0"/>
    <w:rsid w:val="00FA29F5"/>
    <w:rsid w:val="00FA32A4"/>
    <w:rsid w:val="00FA32BA"/>
    <w:rsid w:val="00FA4428"/>
    <w:rsid w:val="00FA4481"/>
    <w:rsid w:val="00FA6A13"/>
    <w:rsid w:val="00FA70FA"/>
    <w:rsid w:val="00FA7581"/>
    <w:rsid w:val="00FB03FA"/>
    <w:rsid w:val="00FB1629"/>
    <w:rsid w:val="00FB1CB2"/>
    <w:rsid w:val="00FB1EF9"/>
    <w:rsid w:val="00FB69AE"/>
    <w:rsid w:val="00FB69FE"/>
    <w:rsid w:val="00FB7517"/>
    <w:rsid w:val="00FB7AC6"/>
    <w:rsid w:val="00FC06B7"/>
    <w:rsid w:val="00FC0EAB"/>
    <w:rsid w:val="00FC20E2"/>
    <w:rsid w:val="00FC32EC"/>
    <w:rsid w:val="00FC4AC4"/>
    <w:rsid w:val="00FC4E62"/>
    <w:rsid w:val="00FC5027"/>
    <w:rsid w:val="00FC5275"/>
    <w:rsid w:val="00FC580D"/>
    <w:rsid w:val="00FC6036"/>
    <w:rsid w:val="00FC60A2"/>
    <w:rsid w:val="00FC6D9B"/>
    <w:rsid w:val="00FC7096"/>
    <w:rsid w:val="00FC754E"/>
    <w:rsid w:val="00FC764C"/>
    <w:rsid w:val="00FC7682"/>
    <w:rsid w:val="00FC7718"/>
    <w:rsid w:val="00FD073C"/>
    <w:rsid w:val="00FD0956"/>
    <w:rsid w:val="00FD2029"/>
    <w:rsid w:val="00FD5424"/>
    <w:rsid w:val="00FD590C"/>
    <w:rsid w:val="00FD6CF1"/>
    <w:rsid w:val="00FD6E03"/>
    <w:rsid w:val="00FD7256"/>
    <w:rsid w:val="00FD749C"/>
    <w:rsid w:val="00FD791F"/>
    <w:rsid w:val="00FD7C94"/>
    <w:rsid w:val="00FD7FFA"/>
    <w:rsid w:val="00FE17FC"/>
    <w:rsid w:val="00FE180C"/>
    <w:rsid w:val="00FE1910"/>
    <w:rsid w:val="00FE1AAC"/>
    <w:rsid w:val="00FE2D4B"/>
    <w:rsid w:val="00FE2ED8"/>
    <w:rsid w:val="00FE2FE4"/>
    <w:rsid w:val="00FE2FEE"/>
    <w:rsid w:val="00FE31CF"/>
    <w:rsid w:val="00FE360F"/>
    <w:rsid w:val="00FE3D2D"/>
    <w:rsid w:val="00FE3F01"/>
    <w:rsid w:val="00FE4FE6"/>
    <w:rsid w:val="00FE5B28"/>
    <w:rsid w:val="00FE5C30"/>
    <w:rsid w:val="00FE5E53"/>
    <w:rsid w:val="00FE6AD0"/>
    <w:rsid w:val="00FE7675"/>
    <w:rsid w:val="00FF02C3"/>
    <w:rsid w:val="00FF18F0"/>
    <w:rsid w:val="00FF2996"/>
    <w:rsid w:val="00FF2B72"/>
    <w:rsid w:val="00FF3188"/>
    <w:rsid w:val="00FF3236"/>
    <w:rsid w:val="00FF338B"/>
    <w:rsid w:val="00FF38D3"/>
    <w:rsid w:val="00FF3903"/>
    <w:rsid w:val="00FF4284"/>
    <w:rsid w:val="00FF4FCC"/>
    <w:rsid w:val="00FF56CA"/>
    <w:rsid w:val="00FF5CB2"/>
    <w:rsid w:val="00FF62F1"/>
    <w:rsid w:val="00FF6637"/>
    <w:rsid w:val="00FF6C06"/>
    <w:rsid w:val="057E03BB"/>
    <w:rsid w:val="10847AB1"/>
    <w:rsid w:val="1350786E"/>
    <w:rsid w:val="179B4612"/>
    <w:rsid w:val="18CD30CD"/>
    <w:rsid w:val="244A79F7"/>
    <w:rsid w:val="2652435A"/>
    <w:rsid w:val="2B8F73B0"/>
    <w:rsid w:val="2E8811AA"/>
    <w:rsid w:val="37B67886"/>
    <w:rsid w:val="37C631DC"/>
    <w:rsid w:val="3807034D"/>
    <w:rsid w:val="3D6D0F9A"/>
    <w:rsid w:val="44FC5765"/>
    <w:rsid w:val="4A6A65E0"/>
    <w:rsid w:val="4CEF0443"/>
    <w:rsid w:val="4D434A69"/>
    <w:rsid w:val="513A054C"/>
    <w:rsid w:val="52AA2DD7"/>
    <w:rsid w:val="56666A30"/>
    <w:rsid w:val="56994BC6"/>
    <w:rsid w:val="5DD159B1"/>
    <w:rsid w:val="61981ACD"/>
    <w:rsid w:val="619E75C2"/>
    <w:rsid w:val="65D2705B"/>
    <w:rsid w:val="66B314F9"/>
    <w:rsid w:val="67D456B4"/>
    <w:rsid w:val="6E995C1F"/>
    <w:rsid w:val="70B87C2E"/>
    <w:rsid w:val="7389513A"/>
    <w:rsid w:val="73BB5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4F9C3"/>
  <w15:docId w15:val="{DCC2B7F5-F6FC-4C4B-95C7-675E3DF9D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iPriority="0"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Pr>
      <w:rFonts w:eastAsia="Times New Roman"/>
      <w:sz w:val="24"/>
      <w:szCs w:val="24"/>
    </w:rPr>
  </w:style>
  <w:style w:type="paragraph" w:styleId="1">
    <w:name w:val="heading 1"/>
    <w:basedOn w:val="a"/>
    <w:next w:val="a"/>
    <w:link w:val="10"/>
    <w:uiPriority w:val="9"/>
    <w:qFormat/>
    <w:pPr>
      <w:keepNext/>
      <w:keepLines/>
      <w:spacing w:before="240"/>
      <w:outlineLvl w:val="0"/>
    </w:pPr>
    <w:rPr>
      <w:rFonts w:asciiTheme="majorHAnsi" w:eastAsiaTheme="majorEastAsia" w:hAnsiTheme="majorHAnsi" w:cstheme="majorBidi"/>
      <w:color w:val="638C1B" w:themeColor="accent1" w:themeShade="BF"/>
      <w:sz w:val="32"/>
      <w:szCs w:val="32"/>
    </w:rPr>
  </w:style>
  <w:style w:type="paragraph" w:styleId="2">
    <w:name w:val="heading 2"/>
    <w:basedOn w:val="a"/>
    <w:next w:val="a"/>
    <w:link w:val="20"/>
    <w:uiPriority w:val="9"/>
    <w:unhideWhenUsed/>
    <w:qFormat/>
    <w:pPr>
      <w:keepNext/>
      <w:keepLines/>
      <w:spacing w:before="40"/>
      <w:outlineLvl w:val="1"/>
    </w:pPr>
    <w:rPr>
      <w:rFonts w:asciiTheme="majorHAnsi" w:eastAsiaTheme="majorEastAsia" w:hAnsiTheme="majorHAnsi" w:cstheme="majorBidi"/>
      <w:color w:val="638C1B" w:themeColor="accent1" w:themeShade="BF"/>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next w:val="21"/>
    <w:uiPriority w:val="99"/>
    <w:unhideWhenUsed/>
    <w:qFormat/>
    <w:pPr>
      <w:spacing w:after="120"/>
      <w:ind w:firstLineChars="100" w:firstLine="420"/>
    </w:pPr>
    <w:rPr>
      <w:rFonts w:ascii="Calibri" w:hAnsi="Calibri" w:cs="黑体"/>
      <w:sz w:val="24"/>
      <w:lang w:val="en-GB"/>
    </w:rPr>
  </w:style>
  <w:style w:type="paragraph" w:styleId="21">
    <w:name w:val="Body Text First Indent 2"/>
    <w:next w:val="a0"/>
    <w:uiPriority w:val="99"/>
    <w:unhideWhenUsed/>
    <w:qFormat/>
    <w:pPr>
      <w:ind w:left="105" w:firstLineChars="200" w:firstLine="420"/>
    </w:pPr>
    <w:rPr>
      <w:rFonts w:asciiTheme="minorHAnsi" w:eastAsiaTheme="minorEastAsia" w:hAnsiTheme="minorHAnsi" w:cstheme="minorBidi"/>
      <w:sz w:val="32"/>
      <w:szCs w:val="32"/>
      <w:lang w:val="en-GB"/>
    </w:rPr>
  </w:style>
  <w:style w:type="paragraph" w:styleId="TOC7">
    <w:name w:val="toc 7"/>
    <w:basedOn w:val="a"/>
    <w:next w:val="a"/>
    <w:uiPriority w:val="39"/>
    <w:unhideWhenUsed/>
    <w:qFormat/>
    <w:pPr>
      <w:spacing w:after="100" w:line="259" w:lineRule="auto"/>
      <w:ind w:left="1320"/>
    </w:pPr>
    <w:rPr>
      <w:rFonts w:asciiTheme="minorHAnsi" w:eastAsiaTheme="minorEastAsia" w:hAnsiTheme="minorHAnsi" w:cstheme="minorBidi"/>
      <w:sz w:val="22"/>
      <w:szCs w:val="22"/>
    </w:rPr>
  </w:style>
  <w:style w:type="paragraph" w:styleId="a4">
    <w:name w:val="annotation text"/>
    <w:basedOn w:val="a"/>
    <w:link w:val="a5"/>
    <w:unhideWhenUsed/>
    <w:qFormat/>
    <w:rPr>
      <w:szCs w:val="20"/>
    </w:rPr>
  </w:style>
  <w:style w:type="paragraph" w:styleId="a6">
    <w:name w:val="Body Text"/>
    <w:basedOn w:val="a"/>
    <w:next w:val="a"/>
    <w:link w:val="a7"/>
    <w:qFormat/>
    <w:pPr>
      <w:adjustRightInd w:val="0"/>
      <w:snapToGrid w:val="0"/>
      <w:spacing w:before="150" w:after="150" w:line="264" w:lineRule="auto"/>
      <w:ind w:firstLine="567"/>
      <w:jc w:val="both"/>
    </w:pPr>
    <w:rPr>
      <w:rFonts w:ascii="华文楷体" w:eastAsia="LF_Kai" w:hAnsi="华文楷体"/>
      <w:szCs w:val="20"/>
    </w:rPr>
  </w:style>
  <w:style w:type="paragraph" w:styleId="a8">
    <w:name w:val="Body Text Indent"/>
    <w:uiPriority w:val="99"/>
    <w:unhideWhenUsed/>
    <w:qFormat/>
    <w:pPr>
      <w:ind w:left="105" w:hanging="105"/>
    </w:pPr>
    <w:rPr>
      <w:rFonts w:asciiTheme="minorHAnsi" w:eastAsiaTheme="minorEastAsia" w:hAnsiTheme="minorHAnsi" w:cstheme="minorBidi"/>
      <w:sz w:val="32"/>
      <w:szCs w:val="32"/>
      <w:lang w:val="en-GB"/>
    </w:rPr>
  </w:style>
  <w:style w:type="paragraph" w:styleId="TOC5">
    <w:name w:val="toc 5"/>
    <w:basedOn w:val="a"/>
    <w:next w:val="a"/>
    <w:uiPriority w:val="39"/>
    <w:unhideWhenUsed/>
    <w:qFormat/>
    <w:pPr>
      <w:spacing w:after="100" w:line="259" w:lineRule="auto"/>
      <w:ind w:left="880"/>
    </w:pPr>
    <w:rPr>
      <w:rFonts w:asciiTheme="minorHAnsi" w:eastAsiaTheme="minorEastAsia" w:hAnsiTheme="minorHAnsi" w:cstheme="minorBidi"/>
      <w:sz w:val="22"/>
      <w:szCs w:val="22"/>
    </w:rPr>
  </w:style>
  <w:style w:type="paragraph" w:styleId="TOC3">
    <w:name w:val="toc 3"/>
    <w:basedOn w:val="a"/>
    <w:next w:val="a"/>
    <w:uiPriority w:val="39"/>
    <w:unhideWhenUsed/>
    <w:qFormat/>
    <w:pPr>
      <w:spacing w:after="100"/>
      <w:ind w:left="400"/>
    </w:pPr>
  </w:style>
  <w:style w:type="paragraph" w:styleId="TOC8">
    <w:name w:val="toc 8"/>
    <w:basedOn w:val="a"/>
    <w:next w:val="a"/>
    <w:uiPriority w:val="39"/>
    <w:unhideWhenUsed/>
    <w:qFormat/>
    <w:pPr>
      <w:spacing w:after="100" w:line="259" w:lineRule="auto"/>
      <w:ind w:left="1540"/>
    </w:pPr>
    <w:rPr>
      <w:rFonts w:asciiTheme="minorHAnsi" w:eastAsiaTheme="minorEastAsia" w:hAnsiTheme="minorHAnsi" w:cstheme="minorBidi"/>
      <w:sz w:val="22"/>
      <w:szCs w:val="22"/>
    </w:rPr>
  </w:style>
  <w:style w:type="paragraph" w:styleId="a9">
    <w:name w:val="endnote text"/>
    <w:basedOn w:val="a"/>
    <w:link w:val="aa"/>
    <w:uiPriority w:val="99"/>
    <w:semiHidden/>
    <w:unhideWhenUsed/>
    <w:qFormat/>
    <w:rPr>
      <w:szCs w:val="20"/>
    </w:rPr>
  </w:style>
  <w:style w:type="paragraph" w:styleId="ab">
    <w:name w:val="Balloon Text"/>
    <w:basedOn w:val="a"/>
    <w:link w:val="ac"/>
    <w:uiPriority w:val="99"/>
    <w:semiHidden/>
    <w:unhideWhenUsed/>
    <w:qFormat/>
    <w:rPr>
      <w:rFonts w:ascii="Segoe UI" w:hAnsi="Segoe UI" w:cs="Segoe UI"/>
      <w:sz w:val="18"/>
      <w:szCs w:val="18"/>
    </w:rPr>
  </w:style>
  <w:style w:type="paragraph" w:styleId="ad">
    <w:name w:val="footer"/>
    <w:basedOn w:val="a"/>
    <w:link w:val="ae"/>
    <w:uiPriority w:val="99"/>
    <w:unhideWhenUsed/>
    <w:qFormat/>
    <w:pPr>
      <w:tabs>
        <w:tab w:val="center" w:pos="4320"/>
        <w:tab w:val="right" w:pos="8640"/>
      </w:tabs>
    </w:pPr>
  </w:style>
  <w:style w:type="paragraph" w:styleId="af">
    <w:name w:val="header"/>
    <w:basedOn w:val="a"/>
    <w:link w:val="af0"/>
    <w:uiPriority w:val="99"/>
    <w:unhideWhenUsed/>
    <w:qFormat/>
    <w:pPr>
      <w:tabs>
        <w:tab w:val="center" w:pos="4320"/>
        <w:tab w:val="right" w:pos="8640"/>
      </w:tabs>
    </w:pPr>
  </w:style>
  <w:style w:type="paragraph" w:styleId="TOC1">
    <w:name w:val="toc 1"/>
    <w:basedOn w:val="a"/>
    <w:next w:val="a"/>
    <w:uiPriority w:val="39"/>
    <w:unhideWhenUsed/>
    <w:qFormat/>
    <w:pPr>
      <w:tabs>
        <w:tab w:val="right" w:leader="dot" w:pos="8630"/>
      </w:tabs>
      <w:spacing w:after="100"/>
    </w:pPr>
    <w:rPr>
      <w:rFonts w:asciiTheme="minorHAnsi" w:eastAsia="华文细黑" w:hAnsiTheme="minorHAnsi"/>
      <w:b/>
    </w:rPr>
  </w:style>
  <w:style w:type="paragraph" w:styleId="TOC4">
    <w:name w:val="toc 4"/>
    <w:basedOn w:val="a"/>
    <w:next w:val="a"/>
    <w:uiPriority w:val="39"/>
    <w:unhideWhenUsed/>
    <w:qFormat/>
    <w:pPr>
      <w:spacing w:after="100" w:line="259" w:lineRule="auto"/>
      <w:ind w:left="660"/>
    </w:pPr>
    <w:rPr>
      <w:rFonts w:asciiTheme="minorHAnsi" w:eastAsiaTheme="minorEastAsia" w:hAnsiTheme="minorHAnsi" w:cstheme="minorBidi"/>
      <w:sz w:val="22"/>
      <w:szCs w:val="22"/>
    </w:rPr>
  </w:style>
  <w:style w:type="paragraph" w:styleId="af1">
    <w:name w:val="footnote text"/>
    <w:basedOn w:val="a"/>
    <w:link w:val="af2"/>
    <w:uiPriority w:val="99"/>
    <w:unhideWhenUsed/>
    <w:qFormat/>
    <w:rPr>
      <w:szCs w:val="20"/>
    </w:rPr>
  </w:style>
  <w:style w:type="paragraph" w:styleId="TOC6">
    <w:name w:val="toc 6"/>
    <w:basedOn w:val="a"/>
    <w:next w:val="a"/>
    <w:uiPriority w:val="39"/>
    <w:unhideWhenUsed/>
    <w:qFormat/>
    <w:pPr>
      <w:spacing w:after="100" w:line="259" w:lineRule="auto"/>
      <w:ind w:left="1100"/>
    </w:pPr>
    <w:rPr>
      <w:rFonts w:asciiTheme="minorHAnsi" w:eastAsiaTheme="minorEastAsia" w:hAnsiTheme="minorHAnsi" w:cstheme="minorBidi"/>
      <w:sz w:val="22"/>
      <w:szCs w:val="22"/>
    </w:rPr>
  </w:style>
  <w:style w:type="paragraph" w:styleId="TOC2">
    <w:name w:val="toc 2"/>
    <w:basedOn w:val="a"/>
    <w:next w:val="a"/>
    <w:uiPriority w:val="39"/>
    <w:unhideWhenUsed/>
    <w:qFormat/>
    <w:pPr>
      <w:tabs>
        <w:tab w:val="right" w:leader="dot" w:pos="8630"/>
      </w:tabs>
      <w:spacing w:after="100" w:line="360" w:lineRule="auto"/>
      <w:ind w:left="200" w:hanging="200"/>
    </w:pPr>
  </w:style>
  <w:style w:type="paragraph" w:styleId="TOC9">
    <w:name w:val="toc 9"/>
    <w:basedOn w:val="a"/>
    <w:next w:val="a"/>
    <w:uiPriority w:val="39"/>
    <w:unhideWhenUsed/>
    <w:qFormat/>
    <w:pPr>
      <w:spacing w:after="100" w:line="259" w:lineRule="auto"/>
      <w:ind w:left="1760"/>
    </w:pPr>
    <w:rPr>
      <w:rFonts w:asciiTheme="minorHAnsi" w:eastAsiaTheme="minorEastAsia" w:hAnsiTheme="minorHAnsi" w:cstheme="minorBidi"/>
      <w:sz w:val="22"/>
      <w:szCs w:val="22"/>
    </w:rPr>
  </w:style>
  <w:style w:type="paragraph" w:styleId="af3">
    <w:name w:val="Normal (Web)"/>
    <w:basedOn w:val="a"/>
    <w:unhideWhenUsed/>
    <w:qFormat/>
    <w:pPr>
      <w:spacing w:before="100" w:beforeAutospacing="1" w:after="100" w:afterAutospacing="1"/>
    </w:pPr>
    <w:rPr>
      <w:rFonts w:ascii="宋体" w:eastAsia="宋体" w:hAnsi="宋体" w:cs="宋体"/>
    </w:rPr>
  </w:style>
  <w:style w:type="paragraph" w:styleId="af4">
    <w:name w:val="annotation subject"/>
    <w:basedOn w:val="a4"/>
    <w:next w:val="a4"/>
    <w:link w:val="af5"/>
    <w:uiPriority w:val="99"/>
    <w:semiHidden/>
    <w:unhideWhenUsed/>
    <w:qFormat/>
    <w:rPr>
      <w:b/>
      <w:bCs/>
    </w:rPr>
  </w:style>
  <w:style w:type="table" w:styleId="af6">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ndnote reference"/>
    <w:basedOn w:val="a1"/>
    <w:uiPriority w:val="99"/>
    <w:semiHidden/>
    <w:unhideWhenUsed/>
    <w:qFormat/>
    <w:rPr>
      <w:vertAlign w:val="superscript"/>
    </w:rPr>
  </w:style>
  <w:style w:type="character" w:styleId="af8">
    <w:name w:val="FollowedHyperlink"/>
    <w:basedOn w:val="a1"/>
    <w:uiPriority w:val="99"/>
    <w:semiHidden/>
    <w:unhideWhenUsed/>
    <w:qFormat/>
    <w:rPr>
      <w:color w:val="954F72" w:themeColor="followedHyperlink"/>
      <w:u w:val="single"/>
    </w:rPr>
  </w:style>
  <w:style w:type="character" w:styleId="af9">
    <w:name w:val="line number"/>
    <w:basedOn w:val="a1"/>
    <w:uiPriority w:val="99"/>
    <w:semiHidden/>
    <w:unhideWhenUsed/>
    <w:qFormat/>
  </w:style>
  <w:style w:type="character" w:styleId="afa">
    <w:name w:val="Hyperlink"/>
    <w:basedOn w:val="a1"/>
    <w:uiPriority w:val="99"/>
    <w:unhideWhenUsed/>
    <w:qFormat/>
    <w:rPr>
      <w:color w:val="00A3E0" w:themeColor="hyperlink"/>
      <w:u w:val="single"/>
    </w:rPr>
  </w:style>
  <w:style w:type="character" w:styleId="afb">
    <w:name w:val="annotation reference"/>
    <w:basedOn w:val="a1"/>
    <w:unhideWhenUsed/>
    <w:qFormat/>
    <w:rPr>
      <w:sz w:val="16"/>
      <w:szCs w:val="16"/>
    </w:rPr>
  </w:style>
  <w:style w:type="character" w:styleId="afc">
    <w:name w:val="footnote reference"/>
    <w:basedOn w:val="a1"/>
    <w:uiPriority w:val="99"/>
    <w:unhideWhenUsed/>
    <w:qFormat/>
    <w:rPr>
      <w:vertAlign w:val="superscript"/>
    </w:rPr>
  </w:style>
  <w:style w:type="character" w:customStyle="1" w:styleId="af0">
    <w:name w:val="页眉 字符"/>
    <w:basedOn w:val="a1"/>
    <w:link w:val="af"/>
    <w:uiPriority w:val="99"/>
    <w:qFormat/>
  </w:style>
  <w:style w:type="character" w:customStyle="1" w:styleId="ae">
    <w:name w:val="页脚 字符"/>
    <w:basedOn w:val="a1"/>
    <w:link w:val="ad"/>
    <w:uiPriority w:val="99"/>
    <w:qFormat/>
  </w:style>
  <w:style w:type="paragraph" w:styleId="afd">
    <w:name w:val="List Paragraph"/>
    <w:basedOn w:val="a"/>
    <w:link w:val="afe"/>
    <w:uiPriority w:val="34"/>
    <w:qFormat/>
    <w:pPr>
      <w:ind w:left="720"/>
      <w:contextualSpacing/>
    </w:pPr>
  </w:style>
  <w:style w:type="character" w:customStyle="1" w:styleId="a5">
    <w:name w:val="批注文字 字符"/>
    <w:basedOn w:val="a1"/>
    <w:link w:val="a4"/>
    <w:qFormat/>
    <w:rPr>
      <w:sz w:val="20"/>
      <w:szCs w:val="20"/>
      <w:lang w:val="en-GB"/>
    </w:rPr>
  </w:style>
  <w:style w:type="character" w:customStyle="1" w:styleId="af5">
    <w:name w:val="批注主题 字符"/>
    <w:basedOn w:val="a5"/>
    <w:link w:val="af4"/>
    <w:uiPriority w:val="99"/>
    <w:semiHidden/>
    <w:qFormat/>
    <w:rPr>
      <w:b/>
      <w:bCs/>
      <w:sz w:val="20"/>
      <w:szCs w:val="20"/>
      <w:lang w:val="en-GB"/>
    </w:rPr>
  </w:style>
  <w:style w:type="character" w:customStyle="1" w:styleId="ac">
    <w:name w:val="批注框文本 字符"/>
    <w:basedOn w:val="a1"/>
    <w:link w:val="ab"/>
    <w:uiPriority w:val="99"/>
    <w:semiHidden/>
    <w:qFormat/>
    <w:rPr>
      <w:rFonts w:ascii="Segoe UI" w:hAnsi="Segoe UI" w:cs="Segoe UI"/>
      <w:sz w:val="18"/>
      <w:szCs w:val="18"/>
      <w:lang w:val="en-GB"/>
    </w:rPr>
  </w:style>
  <w:style w:type="character" w:customStyle="1" w:styleId="a7">
    <w:name w:val="正文文本 字符"/>
    <w:link w:val="a6"/>
    <w:qFormat/>
    <w:rPr>
      <w:rFonts w:ascii="华文楷体" w:eastAsia="LF_Kai" w:hAnsi="华文楷体" w:cs="Times New Roman"/>
      <w:sz w:val="24"/>
      <w:szCs w:val="20"/>
      <w:lang w:val="en-GB"/>
    </w:rPr>
  </w:style>
  <w:style w:type="character" w:customStyle="1" w:styleId="BodyTextChar1">
    <w:name w:val="Body Text Char1"/>
    <w:basedOn w:val="a1"/>
    <w:uiPriority w:val="99"/>
    <w:semiHidden/>
    <w:qFormat/>
    <w:rPr>
      <w:sz w:val="20"/>
      <w:lang w:val="en-GB"/>
    </w:rPr>
  </w:style>
  <w:style w:type="paragraph" w:customStyle="1" w:styleId="TableParagraph">
    <w:name w:val="Table Paragraph"/>
    <w:basedOn w:val="a"/>
    <w:uiPriority w:val="1"/>
    <w:qFormat/>
    <w:pPr>
      <w:widowControl w:val="0"/>
    </w:pPr>
    <w:rPr>
      <w:rFonts w:ascii="Verdana" w:eastAsia="宋体" w:hAnsi="Verdana"/>
      <w:sz w:val="22"/>
      <w:lang w:eastAsia="en-US"/>
    </w:rPr>
  </w:style>
  <w:style w:type="paragraph" w:customStyle="1" w:styleId="Revision1">
    <w:name w:val="Revision1"/>
    <w:hidden/>
    <w:uiPriority w:val="99"/>
    <w:semiHidden/>
    <w:qFormat/>
    <w:rPr>
      <w:rFonts w:asciiTheme="minorHAnsi" w:eastAsiaTheme="minorEastAsia" w:hAnsiTheme="minorHAnsi" w:cstheme="minorBidi"/>
      <w:szCs w:val="22"/>
      <w:lang w:val="en-GB"/>
    </w:rPr>
  </w:style>
  <w:style w:type="character" w:customStyle="1" w:styleId="font11">
    <w:name w:val="font11"/>
    <w:qFormat/>
    <w:rPr>
      <w:rFonts w:ascii="宋体" w:eastAsia="宋体" w:hAnsi="宋体" w:cs="宋体" w:hint="eastAsia"/>
      <w:color w:val="000000"/>
      <w:sz w:val="21"/>
      <w:szCs w:val="21"/>
      <w:u w:val="none"/>
    </w:rPr>
  </w:style>
  <w:style w:type="character" w:customStyle="1" w:styleId="font21">
    <w:name w:val="font21"/>
    <w:qFormat/>
    <w:rPr>
      <w:rFonts w:ascii="Times New Roman" w:hAnsi="Times New Roman" w:cs="Times New Roman" w:hint="default"/>
      <w:color w:val="000000"/>
      <w:sz w:val="21"/>
      <w:szCs w:val="21"/>
      <w:u w:val="none"/>
    </w:rPr>
  </w:style>
  <w:style w:type="character" w:customStyle="1" w:styleId="aa">
    <w:name w:val="尾注文本 字符"/>
    <w:basedOn w:val="a1"/>
    <w:link w:val="a9"/>
    <w:uiPriority w:val="99"/>
    <w:semiHidden/>
    <w:qFormat/>
    <w:rPr>
      <w:sz w:val="20"/>
      <w:szCs w:val="20"/>
      <w:lang w:val="en-GB"/>
    </w:rPr>
  </w:style>
  <w:style w:type="character" w:customStyle="1" w:styleId="af2">
    <w:name w:val="脚注文本 字符"/>
    <w:basedOn w:val="a1"/>
    <w:link w:val="af1"/>
    <w:uiPriority w:val="99"/>
    <w:qFormat/>
    <w:rPr>
      <w:sz w:val="20"/>
      <w:szCs w:val="20"/>
      <w:lang w:val="en-GB"/>
    </w:rPr>
  </w:style>
  <w:style w:type="table" w:customStyle="1" w:styleId="TableNormal1">
    <w:name w:val="Table Normal1"/>
    <w:uiPriority w:val="2"/>
    <w:semiHidden/>
    <w:unhideWhenUsed/>
    <w:qFormat/>
    <w:pPr>
      <w:widowControl w:val="0"/>
    </w:pPr>
    <w:rPr>
      <w:lang w:eastAsia="en-US"/>
    </w:rPr>
    <w:tblPr>
      <w:tblCellMar>
        <w:top w:w="0" w:type="dxa"/>
        <w:left w:w="0" w:type="dxa"/>
        <w:bottom w:w="0" w:type="dxa"/>
        <w:right w:w="0" w:type="dxa"/>
      </w:tblCellMar>
    </w:tblPr>
  </w:style>
  <w:style w:type="character" w:customStyle="1" w:styleId="10">
    <w:name w:val="标题 1 字符"/>
    <w:basedOn w:val="a1"/>
    <w:link w:val="1"/>
    <w:uiPriority w:val="9"/>
    <w:qFormat/>
    <w:rPr>
      <w:rFonts w:asciiTheme="majorHAnsi" w:eastAsiaTheme="majorEastAsia" w:hAnsiTheme="majorHAnsi" w:cstheme="majorBidi"/>
      <w:color w:val="638C1B" w:themeColor="accent1" w:themeShade="BF"/>
      <w:sz w:val="32"/>
      <w:szCs w:val="32"/>
      <w:lang w:val="en-GB"/>
    </w:rPr>
  </w:style>
  <w:style w:type="paragraph" w:customStyle="1" w:styleId="TOC10">
    <w:name w:val="TOC 标题1"/>
    <w:basedOn w:val="1"/>
    <w:next w:val="a"/>
    <w:uiPriority w:val="39"/>
    <w:unhideWhenUsed/>
    <w:qFormat/>
    <w:pPr>
      <w:spacing w:line="259" w:lineRule="auto"/>
      <w:outlineLvl w:val="9"/>
    </w:pPr>
    <w:rPr>
      <w:lang w:eastAsia="en-US"/>
    </w:rPr>
  </w:style>
  <w:style w:type="table" w:customStyle="1" w:styleId="TableGrid1">
    <w:name w:val="Table Grid1"/>
    <w:basedOn w:val="a2"/>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e">
    <w:name w:val="列表段落 字符"/>
    <w:link w:val="afd"/>
    <w:uiPriority w:val="34"/>
    <w:qFormat/>
    <w:rPr>
      <w:szCs w:val="22"/>
      <w:lang w:val="en-GB"/>
    </w:rPr>
  </w:style>
  <w:style w:type="paragraph" w:customStyle="1" w:styleId="11">
    <w:name w:val="修订1"/>
    <w:hidden/>
    <w:uiPriority w:val="99"/>
    <w:semiHidden/>
    <w:qFormat/>
    <w:rPr>
      <w:rFonts w:eastAsia="Times New Roman"/>
      <w:sz w:val="24"/>
      <w:szCs w:val="24"/>
    </w:rPr>
  </w:style>
  <w:style w:type="table" w:customStyle="1" w:styleId="12">
    <w:name w:val="网格型1"/>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
    <w:name w:val="批注文字 字符1"/>
    <w:basedOn w:val="a1"/>
    <w:qFormat/>
    <w:rPr>
      <w:rFonts w:ascii="Times New Roman" w:hAnsi="Times New Roman"/>
      <w:kern w:val="2"/>
      <w:sz w:val="21"/>
      <w:szCs w:val="22"/>
    </w:rPr>
  </w:style>
  <w:style w:type="character" w:customStyle="1" w:styleId="20">
    <w:name w:val="标题 2 字符"/>
    <w:basedOn w:val="a1"/>
    <w:link w:val="2"/>
    <w:uiPriority w:val="9"/>
    <w:qFormat/>
    <w:rPr>
      <w:rFonts w:asciiTheme="majorHAnsi" w:eastAsiaTheme="majorEastAsia" w:hAnsiTheme="majorHAnsi" w:cstheme="majorBidi"/>
      <w:color w:val="638C1B" w:themeColor="accent1" w:themeShade="BF"/>
      <w:sz w:val="26"/>
      <w:szCs w:val="26"/>
    </w:rPr>
  </w:style>
  <w:style w:type="paragraph" w:styleId="aff">
    <w:name w:val="No Spacing"/>
    <w:uiPriority w:val="1"/>
    <w:qFormat/>
    <w:pPr>
      <w:ind w:left="870"/>
      <w:jc w:val="right"/>
    </w:pPr>
    <w:rPr>
      <w:rFonts w:ascii="华文细黑" w:eastAsia="华文细黑" w:hAnsi="华文细黑" w:cstheme="minorBidi"/>
      <w:sz w:val="24"/>
      <w:szCs w:val="22"/>
    </w:rPr>
  </w:style>
  <w:style w:type="paragraph" w:customStyle="1" w:styleId="22">
    <w:name w:val="修订2"/>
    <w:hidden/>
    <w:uiPriority w:val="99"/>
    <w:semiHidden/>
    <w:qFormat/>
    <w:rPr>
      <w:rFonts w:eastAsia="Times New Roman"/>
      <w:sz w:val="24"/>
      <w:szCs w:val="24"/>
    </w:rPr>
  </w:style>
  <w:style w:type="character" w:customStyle="1" w:styleId="14">
    <w:name w:val="脚注文本 字符1"/>
    <w:uiPriority w:val="99"/>
    <w:qFormat/>
    <w:rPr>
      <w:rFonts w:ascii="华文楷体" w:eastAsia="LF_Kai" w:hAnsi="华文楷体"/>
      <w:sz w:val="24"/>
    </w:rPr>
  </w:style>
  <w:style w:type="paragraph" w:customStyle="1" w:styleId="Default">
    <w:name w:val="Default"/>
    <w:qFormat/>
    <w:pPr>
      <w:widowControl w:val="0"/>
      <w:autoSpaceDE w:val="0"/>
      <w:autoSpaceDN w:val="0"/>
      <w:adjustRightInd w:val="0"/>
      <w:spacing w:after="160" w:line="259" w:lineRule="auto"/>
    </w:pPr>
    <w:rPr>
      <w:rFonts w:ascii="宋体" w:cs="宋体"/>
      <w:color w:val="000000"/>
      <w:sz w:val="24"/>
      <w:szCs w:val="24"/>
    </w:rPr>
  </w:style>
  <w:style w:type="paragraph" w:customStyle="1" w:styleId="3">
    <w:name w:val="修订3"/>
    <w:hidden/>
    <w:uiPriority w:val="99"/>
    <w:semiHidden/>
    <w:qFormat/>
    <w:rPr>
      <w:rFonts w:eastAsia="Times New Roman"/>
      <w:sz w:val="24"/>
      <w:szCs w:val="24"/>
    </w:rPr>
  </w:style>
  <w:style w:type="paragraph" w:customStyle="1" w:styleId="15">
    <w:name w:val="列表段落1"/>
    <w:basedOn w:val="a"/>
    <w:uiPriority w:val="34"/>
    <w:qFormat/>
    <w:pPr>
      <w:ind w:firstLineChars="200" w:firstLine="420"/>
    </w:pPr>
    <w:rPr>
      <w:rFonts w:asciiTheme="minorHAnsi" w:eastAsiaTheme="minorEastAsia" w:hAnsiTheme="minorHAnsi" w:cstheme="minorBidi"/>
      <w:sz w:val="20"/>
      <w:szCs w:val="22"/>
      <w:lang w:val="en-GB"/>
    </w:rPr>
  </w:style>
  <w:style w:type="paragraph" w:customStyle="1" w:styleId="4">
    <w:name w:val="修订4"/>
    <w:hidden/>
    <w:uiPriority w:val="99"/>
    <w:semiHidden/>
    <w:qFormat/>
    <w:rPr>
      <w:rFonts w:eastAsia="Times New Roman"/>
      <w:sz w:val="24"/>
      <w:szCs w:val="24"/>
    </w:rPr>
  </w:style>
  <w:style w:type="table" w:customStyle="1" w:styleId="23">
    <w:name w:val="网格型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修订5"/>
    <w:hidden/>
    <w:uiPriority w:val="99"/>
    <w:semiHidden/>
    <w:qFormat/>
    <w:rPr>
      <w:rFonts w:eastAsia="Times New Roman"/>
      <w:sz w:val="24"/>
      <w:szCs w:val="24"/>
    </w:rPr>
  </w:style>
  <w:style w:type="paragraph" w:customStyle="1" w:styleId="6">
    <w:name w:val="修订6"/>
    <w:hidden/>
    <w:uiPriority w:val="99"/>
    <w:semiHidden/>
    <w:qFormat/>
    <w:rPr>
      <w:rFonts w:eastAsia="Times New Roman"/>
      <w:sz w:val="24"/>
      <w:szCs w:val="24"/>
    </w:rPr>
  </w:style>
  <w:style w:type="paragraph" w:styleId="aff0">
    <w:name w:val="Revision"/>
    <w:hidden/>
    <w:uiPriority w:val="99"/>
    <w:semiHidden/>
    <w:rsid w:val="00D0060B"/>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14532">
      <w:bodyDiv w:val="1"/>
      <w:marLeft w:val="0"/>
      <w:marRight w:val="0"/>
      <w:marTop w:val="0"/>
      <w:marBottom w:val="0"/>
      <w:divBdr>
        <w:top w:val="none" w:sz="0" w:space="0" w:color="auto"/>
        <w:left w:val="none" w:sz="0" w:space="0" w:color="auto"/>
        <w:bottom w:val="none" w:sz="0" w:space="0" w:color="auto"/>
        <w:right w:val="none" w:sz="0" w:space="0" w:color="auto"/>
      </w:divBdr>
    </w:div>
    <w:div w:id="83230941">
      <w:bodyDiv w:val="1"/>
      <w:marLeft w:val="0"/>
      <w:marRight w:val="0"/>
      <w:marTop w:val="0"/>
      <w:marBottom w:val="0"/>
      <w:divBdr>
        <w:top w:val="none" w:sz="0" w:space="0" w:color="auto"/>
        <w:left w:val="none" w:sz="0" w:space="0" w:color="auto"/>
        <w:bottom w:val="none" w:sz="0" w:space="0" w:color="auto"/>
        <w:right w:val="none" w:sz="0" w:space="0" w:color="auto"/>
      </w:divBdr>
    </w:div>
    <w:div w:id="216822544">
      <w:bodyDiv w:val="1"/>
      <w:marLeft w:val="0"/>
      <w:marRight w:val="0"/>
      <w:marTop w:val="0"/>
      <w:marBottom w:val="0"/>
      <w:divBdr>
        <w:top w:val="none" w:sz="0" w:space="0" w:color="auto"/>
        <w:left w:val="none" w:sz="0" w:space="0" w:color="auto"/>
        <w:bottom w:val="none" w:sz="0" w:space="0" w:color="auto"/>
        <w:right w:val="none" w:sz="0" w:space="0" w:color="auto"/>
      </w:divBdr>
    </w:div>
    <w:div w:id="477579256">
      <w:bodyDiv w:val="1"/>
      <w:marLeft w:val="0"/>
      <w:marRight w:val="0"/>
      <w:marTop w:val="0"/>
      <w:marBottom w:val="0"/>
      <w:divBdr>
        <w:top w:val="none" w:sz="0" w:space="0" w:color="auto"/>
        <w:left w:val="none" w:sz="0" w:space="0" w:color="auto"/>
        <w:bottom w:val="none" w:sz="0" w:space="0" w:color="auto"/>
        <w:right w:val="none" w:sz="0" w:space="0" w:color="auto"/>
      </w:divBdr>
    </w:div>
    <w:div w:id="510487727">
      <w:bodyDiv w:val="1"/>
      <w:marLeft w:val="0"/>
      <w:marRight w:val="0"/>
      <w:marTop w:val="0"/>
      <w:marBottom w:val="0"/>
      <w:divBdr>
        <w:top w:val="none" w:sz="0" w:space="0" w:color="auto"/>
        <w:left w:val="none" w:sz="0" w:space="0" w:color="auto"/>
        <w:bottom w:val="none" w:sz="0" w:space="0" w:color="auto"/>
        <w:right w:val="none" w:sz="0" w:space="0" w:color="auto"/>
      </w:divBdr>
    </w:div>
    <w:div w:id="515584313">
      <w:bodyDiv w:val="1"/>
      <w:marLeft w:val="0"/>
      <w:marRight w:val="0"/>
      <w:marTop w:val="0"/>
      <w:marBottom w:val="0"/>
      <w:divBdr>
        <w:top w:val="none" w:sz="0" w:space="0" w:color="auto"/>
        <w:left w:val="none" w:sz="0" w:space="0" w:color="auto"/>
        <w:bottom w:val="none" w:sz="0" w:space="0" w:color="auto"/>
        <w:right w:val="none" w:sz="0" w:space="0" w:color="auto"/>
      </w:divBdr>
    </w:div>
    <w:div w:id="527375062">
      <w:bodyDiv w:val="1"/>
      <w:marLeft w:val="0"/>
      <w:marRight w:val="0"/>
      <w:marTop w:val="0"/>
      <w:marBottom w:val="0"/>
      <w:divBdr>
        <w:top w:val="none" w:sz="0" w:space="0" w:color="auto"/>
        <w:left w:val="none" w:sz="0" w:space="0" w:color="auto"/>
        <w:bottom w:val="none" w:sz="0" w:space="0" w:color="auto"/>
        <w:right w:val="none" w:sz="0" w:space="0" w:color="auto"/>
      </w:divBdr>
    </w:div>
    <w:div w:id="645209778">
      <w:bodyDiv w:val="1"/>
      <w:marLeft w:val="0"/>
      <w:marRight w:val="0"/>
      <w:marTop w:val="0"/>
      <w:marBottom w:val="0"/>
      <w:divBdr>
        <w:top w:val="none" w:sz="0" w:space="0" w:color="auto"/>
        <w:left w:val="none" w:sz="0" w:space="0" w:color="auto"/>
        <w:bottom w:val="none" w:sz="0" w:space="0" w:color="auto"/>
        <w:right w:val="none" w:sz="0" w:space="0" w:color="auto"/>
      </w:divBdr>
    </w:div>
    <w:div w:id="659037978">
      <w:bodyDiv w:val="1"/>
      <w:marLeft w:val="0"/>
      <w:marRight w:val="0"/>
      <w:marTop w:val="0"/>
      <w:marBottom w:val="0"/>
      <w:divBdr>
        <w:top w:val="none" w:sz="0" w:space="0" w:color="auto"/>
        <w:left w:val="none" w:sz="0" w:space="0" w:color="auto"/>
        <w:bottom w:val="none" w:sz="0" w:space="0" w:color="auto"/>
        <w:right w:val="none" w:sz="0" w:space="0" w:color="auto"/>
      </w:divBdr>
    </w:div>
    <w:div w:id="761336980">
      <w:bodyDiv w:val="1"/>
      <w:marLeft w:val="0"/>
      <w:marRight w:val="0"/>
      <w:marTop w:val="0"/>
      <w:marBottom w:val="0"/>
      <w:divBdr>
        <w:top w:val="none" w:sz="0" w:space="0" w:color="auto"/>
        <w:left w:val="none" w:sz="0" w:space="0" w:color="auto"/>
        <w:bottom w:val="none" w:sz="0" w:space="0" w:color="auto"/>
        <w:right w:val="none" w:sz="0" w:space="0" w:color="auto"/>
      </w:divBdr>
    </w:div>
    <w:div w:id="1111171171">
      <w:bodyDiv w:val="1"/>
      <w:marLeft w:val="0"/>
      <w:marRight w:val="0"/>
      <w:marTop w:val="0"/>
      <w:marBottom w:val="0"/>
      <w:divBdr>
        <w:top w:val="none" w:sz="0" w:space="0" w:color="auto"/>
        <w:left w:val="none" w:sz="0" w:space="0" w:color="auto"/>
        <w:bottom w:val="none" w:sz="0" w:space="0" w:color="auto"/>
        <w:right w:val="none" w:sz="0" w:space="0" w:color="auto"/>
      </w:divBdr>
    </w:div>
    <w:div w:id="1164398443">
      <w:bodyDiv w:val="1"/>
      <w:marLeft w:val="0"/>
      <w:marRight w:val="0"/>
      <w:marTop w:val="0"/>
      <w:marBottom w:val="0"/>
      <w:divBdr>
        <w:top w:val="none" w:sz="0" w:space="0" w:color="auto"/>
        <w:left w:val="none" w:sz="0" w:space="0" w:color="auto"/>
        <w:bottom w:val="none" w:sz="0" w:space="0" w:color="auto"/>
        <w:right w:val="none" w:sz="0" w:space="0" w:color="auto"/>
      </w:divBdr>
    </w:div>
    <w:div w:id="1193803875">
      <w:bodyDiv w:val="1"/>
      <w:marLeft w:val="0"/>
      <w:marRight w:val="0"/>
      <w:marTop w:val="0"/>
      <w:marBottom w:val="0"/>
      <w:divBdr>
        <w:top w:val="none" w:sz="0" w:space="0" w:color="auto"/>
        <w:left w:val="none" w:sz="0" w:space="0" w:color="auto"/>
        <w:bottom w:val="none" w:sz="0" w:space="0" w:color="auto"/>
        <w:right w:val="none" w:sz="0" w:space="0" w:color="auto"/>
      </w:divBdr>
    </w:div>
    <w:div w:id="1242524358">
      <w:bodyDiv w:val="1"/>
      <w:marLeft w:val="0"/>
      <w:marRight w:val="0"/>
      <w:marTop w:val="0"/>
      <w:marBottom w:val="0"/>
      <w:divBdr>
        <w:top w:val="none" w:sz="0" w:space="0" w:color="auto"/>
        <w:left w:val="none" w:sz="0" w:space="0" w:color="auto"/>
        <w:bottom w:val="none" w:sz="0" w:space="0" w:color="auto"/>
        <w:right w:val="none" w:sz="0" w:space="0" w:color="auto"/>
      </w:divBdr>
    </w:div>
    <w:div w:id="1270235741">
      <w:bodyDiv w:val="1"/>
      <w:marLeft w:val="0"/>
      <w:marRight w:val="0"/>
      <w:marTop w:val="0"/>
      <w:marBottom w:val="0"/>
      <w:divBdr>
        <w:top w:val="none" w:sz="0" w:space="0" w:color="auto"/>
        <w:left w:val="none" w:sz="0" w:space="0" w:color="auto"/>
        <w:bottom w:val="none" w:sz="0" w:space="0" w:color="auto"/>
        <w:right w:val="none" w:sz="0" w:space="0" w:color="auto"/>
      </w:divBdr>
    </w:div>
    <w:div w:id="1396010720">
      <w:bodyDiv w:val="1"/>
      <w:marLeft w:val="0"/>
      <w:marRight w:val="0"/>
      <w:marTop w:val="0"/>
      <w:marBottom w:val="0"/>
      <w:divBdr>
        <w:top w:val="none" w:sz="0" w:space="0" w:color="auto"/>
        <w:left w:val="none" w:sz="0" w:space="0" w:color="auto"/>
        <w:bottom w:val="none" w:sz="0" w:space="0" w:color="auto"/>
        <w:right w:val="none" w:sz="0" w:space="0" w:color="auto"/>
      </w:divBdr>
    </w:div>
    <w:div w:id="1478913208">
      <w:bodyDiv w:val="1"/>
      <w:marLeft w:val="0"/>
      <w:marRight w:val="0"/>
      <w:marTop w:val="0"/>
      <w:marBottom w:val="0"/>
      <w:divBdr>
        <w:top w:val="none" w:sz="0" w:space="0" w:color="auto"/>
        <w:left w:val="none" w:sz="0" w:space="0" w:color="auto"/>
        <w:bottom w:val="none" w:sz="0" w:space="0" w:color="auto"/>
        <w:right w:val="none" w:sz="0" w:space="0" w:color="auto"/>
      </w:divBdr>
    </w:div>
    <w:div w:id="1599214303">
      <w:bodyDiv w:val="1"/>
      <w:marLeft w:val="0"/>
      <w:marRight w:val="0"/>
      <w:marTop w:val="0"/>
      <w:marBottom w:val="0"/>
      <w:divBdr>
        <w:top w:val="none" w:sz="0" w:space="0" w:color="auto"/>
        <w:left w:val="none" w:sz="0" w:space="0" w:color="auto"/>
        <w:bottom w:val="none" w:sz="0" w:space="0" w:color="auto"/>
        <w:right w:val="none" w:sz="0" w:space="0" w:color="auto"/>
      </w:divBdr>
    </w:div>
    <w:div w:id="1637636474">
      <w:bodyDiv w:val="1"/>
      <w:marLeft w:val="0"/>
      <w:marRight w:val="0"/>
      <w:marTop w:val="0"/>
      <w:marBottom w:val="0"/>
      <w:divBdr>
        <w:top w:val="none" w:sz="0" w:space="0" w:color="auto"/>
        <w:left w:val="none" w:sz="0" w:space="0" w:color="auto"/>
        <w:bottom w:val="none" w:sz="0" w:space="0" w:color="auto"/>
        <w:right w:val="none" w:sz="0" w:space="0" w:color="auto"/>
      </w:divBdr>
    </w:div>
    <w:div w:id="1640499690">
      <w:bodyDiv w:val="1"/>
      <w:marLeft w:val="0"/>
      <w:marRight w:val="0"/>
      <w:marTop w:val="0"/>
      <w:marBottom w:val="0"/>
      <w:divBdr>
        <w:top w:val="none" w:sz="0" w:space="0" w:color="auto"/>
        <w:left w:val="none" w:sz="0" w:space="0" w:color="auto"/>
        <w:bottom w:val="none" w:sz="0" w:space="0" w:color="auto"/>
        <w:right w:val="none" w:sz="0" w:space="0" w:color="auto"/>
      </w:divBdr>
    </w:div>
    <w:div w:id="1647470389">
      <w:bodyDiv w:val="1"/>
      <w:marLeft w:val="0"/>
      <w:marRight w:val="0"/>
      <w:marTop w:val="0"/>
      <w:marBottom w:val="0"/>
      <w:divBdr>
        <w:top w:val="none" w:sz="0" w:space="0" w:color="auto"/>
        <w:left w:val="none" w:sz="0" w:space="0" w:color="auto"/>
        <w:bottom w:val="none" w:sz="0" w:space="0" w:color="auto"/>
        <w:right w:val="none" w:sz="0" w:space="0" w:color="auto"/>
      </w:divBdr>
    </w:div>
    <w:div w:id="2110420535">
      <w:bodyDiv w:val="1"/>
      <w:marLeft w:val="0"/>
      <w:marRight w:val="0"/>
      <w:marTop w:val="0"/>
      <w:marBottom w:val="0"/>
      <w:divBdr>
        <w:top w:val="none" w:sz="0" w:space="0" w:color="auto"/>
        <w:left w:val="none" w:sz="0" w:space="0" w:color="auto"/>
        <w:bottom w:val="none" w:sz="0" w:space="0" w:color="auto"/>
        <w:right w:val="none" w:sz="0" w:space="0" w:color="auto"/>
      </w:divBdr>
    </w:div>
    <w:div w:id="21219495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10" Type="http://schemas.openxmlformats.org/officeDocument/2006/relationships/header" Target="header1.xml"/><Relationship Id="rId19"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4.xml"/><Relationship Id="rId22" Type="http://schemas.openxmlformats.org/officeDocument/2006/relationships/footer" Target="footer6.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yoyqu\Desktop\&#29615;&#25237;&#38598;&#22242;&#25171;&#21253;&#27979;&#31639;&#24213;&#31295;-24&#24180;12&#26376;&#35843;&#21058;1121.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sz="1000" b="0"/>
            </a:pPr>
            <a:r>
              <a:rPr lang="zh-CN" sz="1000" b="0"/>
              <a:t>单位：人民币万元</a:t>
            </a:r>
            <a:endParaRPr lang="en-US" sz="1000" b="0"/>
          </a:p>
        </c:rich>
      </c:tx>
      <c:layout>
        <c:manualLayout>
          <c:xMode val="edge"/>
          <c:yMode val="edge"/>
          <c:x val="0.10879629629629629"/>
          <c:y val="2.6229508196721311E-2"/>
        </c:manualLayout>
      </c:layout>
      <c:overlay val="0"/>
      <c:spPr>
        <a:noFill/>
        <a:ln>
          <a:noFill/>
        </a:ln>
        <a:effectLst/>
      </c:spPr>
    </c:title>
    <c:autoTitleDeleted val="0"/>
    <c:plotArea>
      <c:layout>
        <c:manualLayout>
          <c:layoutTarget val="inner"/>
          <c:xMode val="edge"/>
          <c:yMode val="edge"/>
          <c:x val="0.16056703849518811"/>
          <c:y val="0.19818680160236138"/>
          <c:w val="0.81396999854184893"/>
          <c:h val="0.50276296108147767"/>
        </c:manualLayout>
      </c:layout>
      <c:barChart>
        <c:barDir val="col"/>
        <c:grouping val="clustered"/>
        <c:varyColors val="0"/>
        <c:ser>
          <c:idx val="0"/>
          <c:order val="0"/>
          <c:spPr>
            <a:solidFill>
              <a:srgbClr val="0070C0"/>
            </a:solidFill>
            <a:ln>
              <a:noFill/>
            </a:ln>
            <a:effectLst/>
          </c:spPr>
          <c:invertIfNegative val="0"/>
          <c:dLbls>
            <c:spPr>
              <a:noFill/>
              <a:ln>
                <a:noFill/>
              </a:ln>
              <a:effectLst/>
            </c:spPr>
            <c:txPr>
              <a:bodyPr vert="eaVert"/>
              <a:lstStyle/>
              <a:p>
                <a:pPr>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现金流模拟测算表!$H$2:$X$2</c:f>
              <c:strCache>
                <c:ptCount val="17"/>
                <c:pt idx="0">
                  <c:v>2023及以前年度</c:v>
                </c:pt>
                <c:pt idx="1">
                  <c:v>2024</c:v>
                </c:pt>
                <c:pt idx="2">
                  <c:v>2025</c:v>
                </c:pt>
                <c:pt idx="3">
                  <c:v>2026</c:v>
                </c:pt>
                <c:pt idx="4">
                  <c:v>2027</c:v>
                </c:pt>
                <c:pt idx="5">
                  <c:v>2028</c:v>
                </c:pt>
                <c:pt idx="6">
                  <c:v>2029</c:v>
                </c:pt>
                <c:pt idx="7">
                  <c:v>2030</c:v>
                </c:pt>
                <c:pt idx="8">
                  <c:v>2031</c:v>
                </c:pt>
                <c:pt idx="9">
                  <c:v>2032</c:v>
                </c:pt>
                <c:pt idx="10">
                  <c:v>2033</c:v>
                </c:pt>
                <c:pt idx="11">
                  <c:v>2034</c:v>
                </c:pt>
                <c:pt idx="12">
                  <c:v>2035</c:v>
                </c:pt>
                <c:pt idx="13">
                  <c:v>2036</c:v>
                </c:pt>
                <c:pt idx="14">
                  <c:v>2037</c:v>
                </c:pt>
                <c:pt idx="15">
                  <c:v>2038</c:v>
                </c:pt>
                <c:pt idx="16">
                  <c:v>2039</c:v>
                </c:pt>
              </c:strCache>
            </c:strRef>
          </c:cat>
          <c:val>
            <c:numRef>
              <c:f>现金流模拟测算表!$H$23:$X$23</c:f>
              <c:numCache>
                <c:formatCode>_(* #,##0.00_);_(* \(#,##0.00\);_(* "-"??_);_(@_)</c:formatCode>
                <c:ptCount val="17"/>
                <c:pt idx="0">
                  <c:v>0</c:v>
                </c:pt>
                <c:pt idx="1">
                  <c:v>0</c:v>
                </c:pt>
                <c:pt idx="2">
                  <c:v>8824.91</c:v>
                </c:pt>
                <c:pt idx="3">
                  <c:v>15639.795999999998</c:v>
                </c:pt>
                <c:pt idx="4">
                  <c:v>22454.681999999997</c:v>
                </c:pt>
                <c:pt idx="5">
                  <c:v>13369.567999999996</c:v>
                </c:pt>
                <c:pt idx="6">
                  <c:v>20613.753999999994</c:v>
                </c:pt>
                <c:pt idx="7">
                  <c:v>27857.939999999995</c:v>
                </c:pt>
                <c:pt idx="8">
                  <c:v>35102.125999999997</c:v>
                </c:pt>
                <c:pt idx="9">
                  <c:v>33087.621999999996</c:v>
                </c:pt>
                <c:pt idx="10">
                  <c:v>31927.059999999998</c:v>
                </c:pt>
                <c:pt idx="11">
                  <c:v>38714.42</c:v>
                </c:pt>
                <c:pt idx="12">
                  <c:v>46524.68</c:v>
                </c:pt>
                <c:pt idx="13">
                  <c:v>54334.94</c:v>
                </c:pt>
                <c:pt idx="14">
                  <c:v>31145.200000000001</c:v>
                </c:pt>
                <c:pt idx="15">
                  <c:v>39414.635000000002</c:v>
                </c:pt>
                <c:pt idx="16">
                  <c:v>46191.544999999998</c:v>
                </c:pt>
              </c:numCache>
            </c:numRef>
          </c:val>
          <c:extLst>
            <c:ext xmlns:c16="http://schemas.microsoft.com/office/drawing/2014/chart" uri="{C3380CC4-5D6E-409C-BE32-E72D297353CC}">
              <c16:uniqueId val="{00000000-1271-4764-A56B-CAC93930F60B}"/>
            </c:ext>
          </c:extLst>
        </c:ser>
        <c:dLbls>
          <c:showLegendKey val="0"/>
          <c:showVal val="0"/>
          <c:showCatName val="0"/>
          <c:showSerName val="0"/>
          <c:showPercent val="0"/>
          <c:showBubbleSize val="0"/>
        </c:dLbls>
        <c:gapWidth val="129"/>
        <c:overlap val="-67"/>
        <c:axId val="501556952"/>
        <c:axId val="501557608"/>
      </c:barChart>
      <c:catAx>
        <c:axId val="501556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zh-CN"/>
          </a:p>
        </c:txPr>
        <c:crossAx val="501557608"/>
        <c:crosses val="autoZero"/>
        <c:auto val="1"/>
        <c:lblAlgn val="ctr"/>
        <c:lblOffset val="100"/>
        <c:noMultiLvlLbl val="0"/>
      </c:catAx>
      <c:valAx>
        <c:axId val="501557608"/>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vert="horz"/>
          <a:lstStyle/>
          <a:p>
            <a:pPr>
              <a:defRPr/>
            </a:pPr>
            <a:endParaRPr lang="zh-CN"/>
          </a:p>
        </c:txPr>
        <c:crossAx val="501556952"/>
        <c:crosses val="autoZero"/>
        <c:crossBetween val="between"/>
      </c:valAx>
      <c:spPr>
        <a:noFill/>
        <a:ln w="25400">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latin typeface="楷体" panose="02010609060101010101" pitchFamily="49" charset="-122"/>
          <a:ea typeface="楷体" panose="02010609060101010101" pitchFamily="49" charset="-122"/>
          <a:cs typeface="华文楷体" panose="02010600040101010101" charset="-122"/>
          <a:sym typeface="华文楷体" panose="02010600040101010101" charset="-122"/>
        </a:defRPr>
      </a:pPr>
      <a:endParaRPr lang="zh-CN"/>
    </a:p>
  </c:txPr>
  <c:externalData r:id="rId1">
    <c:autoUpdate val="0"/>
  </c:externalData>
</c:chartSpace>
</file>

<file path=word/theme/theme1.xml><?xml version="1.0" encoding="utf-8"?>
<a:theme xmlns:a="http://schemas.openxmlformats.org/drawingml/2006/main" name="Deloitte_US_Letter_Print Theme">
  <a:themeElements>
    <a:clrScheme name="Deloitte colour theme">
      <a:dk1>
        <a:sysClr val="windowText" lastClr="000000"/>
      </a:dk1>
      <a:lt1>
        <a:sysClr val="window" lastClr="FFFFFF"/>
      </a:lt1>
      <a:dk2>
        <a:srgbClr val="44546A"/>
      </a:dk2>
      <a:lt2>
        <a:srgbClr val="E7E6E6"/>
      </a:lt2>
      <a:accent1>
        <a:srgbClr val="86BC25"/>
      </a:accent1>
      <a:accent2>
        <a:srgbClr val="2C5234"/>
      </a:accent2>
      <a:accent3>
        <a:srgbClr val="00A3E0"/>
      </a:accent3>
      <a:accent4>
        <a:srgbClr val="012169"/>
      </a:accent4>
      <a:accent5>
        <a:srgbClr val="0097A9"/>
      </a:accent5>
      <a:accent6>
        <a:srgbClr val="75787B"/>
      </a:accent6>
      <a:hlink>
        <a:srgbClr val="00A3E0"/>
      </a:hlink>
      <a:folHlink>
        <a:srgbClr val="954F72"/>
      </a:folHlink>
    </a:clrScheme>
    <a:fontScheme name="Deloitte Powerpoint fon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gray">
        <a:solidFill>
          <a:schemeClr val="accent3"/>
        </a:solidFill>
        <a:ln w="19050" algn="ctr">
          <a:noFill/>
          <a:miter lim="800000"/>
        </a:ln>
      </a:spPr>
      <a:bodyPr wrap="square" lIns="88900" tIns="88900" rIns="88900" bIns="88900" rtlCol="0" anchor="ctr"/>
      <a:lstStyle/>
    </a:spDef>
    <a:lnDef>
      <a:spPr>
        <a:ln>
          <a:solidFill>
            <a:schemeClr val="tx2"/>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txDef>
  </a:objectDefaults>
  <a:extraClrSchemeLst/>
  <a:custClrLst>
    <a:custClr name="Green 7">
      <a:srgbClr val="2C5234"/>
    </a:custClr>
    <a:custClr name="Green 6">
      <a:srgbClr val="046A38"/>
    </a:custClr>
    <a:custClr name="Green 5">
      <a:srgbClr val="009A44"/>
    </a:custClr>
    <a:custClr name="Green 4">
      <a:srgbClr val="43B02A"/>
    </a:custClr>
    <a:custClr name="Deloitte Green">
      <a:srgbClr val="86BC25"/>
    </a:custClr>
    <a:custClr name="Green 2">
      <a:srgbClr val="C4D600"/>
    </a:custClr>
    <a:custClr name="Green 1">
      <a:srgbClr val="E3E48D"/>
    </a:custClr>
    <a:custClr name="Teal 7">
      <a:srgbClr val="004F59"/>
    </a:custClr>
    <a:custClr name="Teal 6">
      <a:srgbClr val="007680"/>
    </a:custClr>
    <a:custClr name="Teal 5">
      <a:srgbClr val="0097A9"/>
    </a:custClr>
    <a:custClr name="Teal 4">
      <a:srgbClr val="00ABAB"/>
    </a:custClr>
    <a:custClr name="Teal 3">
      <a:srgbClr val="6FC2B4"/>
    </a:custClr>
    <a:custClr name="Teal 2">
      <a:srgbClr val="9DD4CF"/>
    </a:custClr>
    <a:custClr name="Teal 1">
      <a:srgbClr val="DDEFE8"/>
    </a:custClr>
    <a:custClr name="Blue 7">
      <a:srgbClr val="041E42"/>
    </a:custClr>
    <a:custClr name="Blue 6">
      <a:srgbClr val="012169"/>
    </a:custClr>
    <a:custClr name="Blue 5">
      <a:srgbClr val="005587"/>
    </a:custClr>
    <a:custClr name="Blue 4">
      <a:srgbClr val="0076A8"/>
    </a:custClr>
    <a:custClr name="Blue 3">
      <a:srgbClr val="00A3E0"/>
    </a:custClr>
    <a:custClr name="Blue 2">
      <a:srgbClr val="62B5E5"/>
    </a:custClr>
    <a:custClr name="Blue 1">
      <a:srgbClr val="A0DCFF"/>
    </a:custClr>
    <a:custClr name="Cool Gray 11">
      <a:srgbClr val="53565A"/>
    </a:custClr>
    <a:custClr name="Cool Gray 10">
      <a:srgbClr val="63666A"/>
    </a:custClr>
    <a:custClr name="Cool Gray 9">
      <a:srgbClr val="75787B"/>
    </a:custClr>
    <a:custClr name="Cool Gray 7">
      <a:srgbClr val="97999B"/>
    </a:custClr>
    <a:custClr name="Cool Gray 6">
      <a:srgbClr val="A7A8AA"/>
    </a:custClr>
    <a:custClr name="Cool Gray 4">
      <a:srgbClr val="BBBCBC"/>
    </a:custClr>
    <a:custClr name="Cool Gray 2">
      <a:srgbClr val="D0D0CE"/>
    </a:custClr>
    <a:custClr name="White">
      <a:srgbClr val="FFFFFF"/>
    </a:custClr>
    <a:custClr name="Black">
      <a:srgbClr val="000000"/>
    </a:custClr>
    <a:custClr name="Red">
      <a:srgbClr val="DA291C"/>
    </a:custClr>
    <a:custClr name="Orange">
      <a:srgbClr val="ED8B00"/>
    </a:custClr>
    <a:custClr name="Yellow">
      <a:srgbClr val="FFCD00"/>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CB46F5-DBFB-4278-A339-B69799914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TotalTime>
  <Pages>36</Pages>
  <Words>3384</Words>
  <Characters>19292</Characters>
  <Application>Microsoft Office Word</Application>
  <DocSecurity>0</DocSecurity>
  <Lines>160</Lines>
  <Paragraphs>45</Paragraphs>
  <ScaleCrop>false</ScaleCrop>
  <Company>Deloitte Touche Tohmatsu Services, Inc.</Company>
  <LinksUpToDate>false</LinksUpToDate>
  <CharactersWithSpaces>22631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Xuanhong Wan</dc:creator>
  <cp:lastModifiedBy>DTT</cp:lastModifiedBy>
  <cp:revision>134</cp:revision>
  <cp:lastPrinted>2021-11-05T01:15:00Z</cp:lastPrinted>
  <dcterms:created xsi:type="dcterms:W3CDTF">2024-06-24T08:12:00Z</dcterms:created>
  <dcterms:modified xsi:type="dcterms:W3CDTF">2024-12-06T03:52:00Z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7E5E57A9123345C095D103F5F98B548F</vt:lpwstr>
  </property>
</Properties>
</file>